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A86C72" w14:textId="69F25DE5" w:rsidR="00140171" w:rsidRPr="009740CA" w:rsidRDefault="00D04673" w:rsidP="00140171">
      <w:pPr>
        <w:spacing w:after="0"/>
        <w:jc w:val="center"/>
        <w:rPr>
          <w:rFonts w:ascii="Times New Roman" w:hAnsi="Times New Roman" w:cs="Times New Roman"/>
          <w:b/>
          <w:sz w:val="24"/>
          <w:szCs w:val="24"/>
        </w:rPr>
      </w:pPr>
      <w:r w:rsidRPr="009740CA">
        <w:rPr>
          <w:rFonts w:ascii="Times New Roman" w:hAnsi="Times New Roman" w:cs="Times New Roman"/>
          <w:b/>
          <w:sz w:val="24"/>
          <w:szCs w:val="24"/>
        </w:rPr>
        <w:t>OBRAZLOŽENJE IZVRŠENJA PROGRAMA</w:t>
      </w:r>
    </w:p>
    <w:p w14:paraId="3E4FFCFA" w14:textId="77777777" w:rsidR="00CC7CF9" w:rsidRDefault="00D04673" w:rsidP="00140171">
      <w:pPr>
        <w:spacing w:after="0"/>
        <w:jc w:val="center"/>
        <w:rPr>
          <w:rFonts w:ascii="Times New Roman" w:hAnsi="Times New Roman" w:cs="Times New Roman"/>
          <w:b/>
          <w:sz w:val="24"/>
          <w:szCs w:val="24"/>
        </w:rPr>
      </w:pPr>
      <w:r w:rsidRPr="009740CA">
        <w:rPr>
          <w:rFonts w:ascii="Times New Roman" w:hAnsi="Times New Roman" w:cs="Times New Roman"/>
          <w:b/>
          <w:sz w:val="24"/>
          <w:szCs w:val="24"/>
        </w:rPr>
        <w:t xml:space="preserve">UPRAVNOG ODJELA ZA POLJOPRIVREDU, RURALNI RAZVOJ, </w:t>
      </w:r>
    </w:p>
    <w:p w14:paraId="55712722" w14:textId="536AABDC" w:rsidR="00140171" w:rsidRPr="009740CA" w:rsidRDefault="00D04673" w:rsidP="00140171">
      <w:pPr>
        <w:spacing w:after="0"/>
        <w:jc w:val="center"/>
        <w:rPr>
          <w:rFonts w:ascii="Times New Roman" w:hAnsi="Times New Roman" w:cs="Times New Roman"/>
          <w:b/>
          <w:sz w:val="24"/>
          <w:szCs w:val="24"/>
        </w:rPr>
      </w:pPr>
      <w:r w:rsidRPr="009740CA">
        <w:rPr>
          <w:rFonts w:ascii="Times New Roman" w:hAnsi="Times New Roman" w:cs="Times New Roman"/>
          <w:b/>
          <w:sz w:val="24"/>
          <w:szCs w:val="24"/>
        </w:rPr>
        <w:t xml:space="preserve">ZAŠTITU OKOLIŠA </w:t>
      </w:r>
      <w:r w:rsidR="0066275B" w:rsidRPr="009740CA">
        <w:rPr>
          <w:rFonts w:ascii="Times New Roman" w:hAnsi="Times New Roman" w:cs="Times New Roman"/>
          <w:b/>
          <w:sz w:val="24"/>
          <w:szCs w:val="24"/>
        </w:rPr>
        <w:t>I PRIRODE</w:t>
      </w:r>
    </w:p>
    <w:p w14:paraId="1D36004D" w14:textId="7760F95E" w:rsidR="00674C88" w:rsidRDefault="00D04673" w:rsidP="00140171">
      <w:pPr>
        <w:spacing w:after="0"/>
        <w:jc w:val="center"/>
        <w:rPr>
          <w:rFonts w:ascii="Times New Roman" w:hAnsi="Times New Roman" w:cs="Times New Roman"/>
          <w:b/>
          <w:sz w:val="24"/>
          <w:szCs w:val="24"/>
        </w:rPr>
      </w:pPr>
      <w:r w:rsidRPr="009740CA">
        <w:rPr>
          <w:rFonts w:ascii="Times New Roman" w:hAnsi="Times New Roman" w:cs="Times New Roman"/>
          <w:b/>
          <w:sz w:val="24"/>
          <w:szCs w:val="24"/>
        </w:rPr>
        <w:t xml:space="preserve">OD 1. SIJEČNJA DO </w:t>
      </w:r>
      <w:r w:rsidR="00485901">
        <w:rPr>
          <w:rFonts w:ascii="Times New Roman" w:hAnsi="Times New Roman" w:cs="Times New Roman"/>
          <w:b/>
          <w:sz w:val="24"/>
          <w:szCs w:val="24"/>
        </w:rPr>
        <w:t>30</w:t>
      </w:r>
      <w:r w:rsidR="00140171" w:rsidRPr="009740CA">
        <w:rPr>
          <w:rFonts w:ascii="Times New Roman" w:hAnsi="Times New Roman" w:cs="Times New Roman"/>
          <w:b/>
          <w:sz w:val="24"/>
          <w:szCs w:val="24"/>
        </w:rPr>
        <w:t xml:space="preserve">. </w:t>
      </w:r>
      <w:r w:rsidR="00485901">
        <w:rPr>
          <w:rFonts w:ascii="Times New Roman" w:hAnsi="Times New Roman" w:cs="Times New Roman"/>
          <w:b/>
          <w:sz w:val="24"/>
          <w:szCs w:val="24"/>
        </w:rPr>
        <w:t>LIPNJA</w:t>
      </w:r>
      <w:r w:rsidR="0045519A" w:rsidRPr="009740CA">
        <w:rPr>
          <w:rFonts w:ascii="Times New Roman" w:hAnsi="Times New Roman" w:cs="Times New Roman"/>
          <w:b/>
          <w:sz w:val="24"/>
          <w:szCs w:val="24"/>
        </w:rPr>
        <w:t xml:space="preserve"> 202</w:t>
      </w:r>
      <w:r w:rsidR="00485901">
        <w:rPr>
          <w:rFonts w:ascii="Times New Roman" w:hAnsi="Times New Roman" w:cs="Times New Roman"/>
          <w:b/>
          <w:sz w:val="24"/>
          <w:szCs w:val="24"/>
        </w:rPr>
        <w:t>4</w:t>
      </w:r>
      <w:r w:rsidR="0045519A" w:rsidRPr="009740CA">
        <w:rPr>
          <w:rFonts w:ascii="Times New Roman" w:hAnsi="Times New Roman" w:cs="Times New Roman"/>
          <w:b/>
          <w:sz w:val="24"/>
          <w:szCs w:val="24"/>
        </w:rPr>
        <w:t>.</w:t>
      </w:r>
    </w:p>
    <w:p w14:paraId="21E57E01" w14:textId="77777777" w:rsidR="000C7694" w:rsidRPr="009740CA" w:rsidRDefault="000C7694" w:rsidP="00140171">
      <w:pPr>
        <w:spacing w:after="0"/>
        <w:jc w:val="center"/>
        <w:rPr>
          <w:rFonts w:ascii="Times New Roman" w:hAnsi="Times New Roman" w:cs="Times New Roman"/>
          <w:b/>
          <w:sz w:val="24"/>
          <w:szCs w:val="24"/>
        </w:rPr>
      </w:pPr>
    </w:p>
    <w:tbl>
      <w:tblPr>
        <w:tblStyle w:val="Reetkatablice"/>
        <w:tblW w:w="10275" w:type="dxa"/>
        <w:tblInd w:w="-714" w:type="dxa"/>
        <w:tblLayout w:type="fixed"/>
        <w:tblLook w:val="04A0" w:firstRow="1" w:lastRow="0" w:firstColumn="1" w:lastColumn="0" w:noHBand="0" w:noVBand="1"/>
      </w:tblPr>
      <w:tblGrid>
        <w:gridCol w:w="2269"/>
        <w:gridCol w:w="8006"/>
      </w:tblGrid>
      <w:tr w:rsidR="0066275B" w:rsidRPr="009740CA" w14:paraId="70F2FF1E" w14:textId="77777777" w:rsidTr="00FE7470">
        <w:tc>
          <w:tcPr>
            <w:tcW w:w="2269" w:type="dxa"/>
          </w:tcPr>
          <w:p w14:paraId="1F843F08" w14:textId="77777777" w:rsidR="0066275B" w:rsidRPr="009740CA" w:rsidRDefault="0066275B" w:rsidP="00D94CAB">
            <w:pPr>
              <w:rPr>
                <w:rFonts w:ascii="Times New Roman" w:hAnsi="Times New Roman" w:cs="Times New Roman"/>
                <w:sz w:val="24"/>
                <w:szCs w:val="24"/>
              </w:rPr>
            </w:pPr>
            <w:r w:rsidRPr="009740CA">
              <w:rPr>
                <w:rFonts w:ascii="Times New Roman" w:hAnsi="Times New Roman" w:cs="Times New Roman"/>
                <w:b/>
                <w:sz w:val="24"/>
                <w:szCs w:val="24"/>
              </w:rPr>
              <w:t>SAŽETAK DJELOKRUGA RADA UPRAVNOG ODJELA</w:t>
            </w:r>
            <w:r w:rsidRPr="009740CA">
              <w:rPr>
                <w:rFonts w:ascii="Times New Roman" w:hAnsi="Times New Roman" w:cs="Times New Roman"/>
                <w:sz w:val="24"/>
                <w:szCs w:val="24"/>
              </w:rPr>
              <w:t xml:space="preserve"> </w:t>
            </w:r>
          </w:p>
        </w:tc>
        <w:tc>
          <w:tcPr>
            <w:tcW w:w="8006" w:type="dxa"/>
          </w:tcPr>
          <w:p w14:paraId="0133D135" w14:textId="0886CB04" w:rsidR="0045519A" w:rsidRPr="009740CA" w:rsidRDefault="00B924A4" w:rsidP="00A86799">
            <w:pPr>
              <w:ind w:right="175"/>
              <w:jc w:val="both"/>
              <w:rPr>
                <w:rFonts w:ascii="Times New Roman" w:hAnsi="Times New Roman" w:cs="Times New Roman"/>
                <w:sz w:val="24"/>
                <w:szCs w:val="24"/>
              </w:rPr>
            </w:pPr>
            <w:r w:rsidRPr="009740CA">
              <w:rPr>
                <w:rFonts w:ascii="Times New Roman" w:hAnsi="Times New Roman" w:cs="Times New Roman"/>
                <w:sz w:val="24"/>
                <w:szCs w:val="24"/>
              </w:rPr>
              <w:t>Upravni odjel za poljoprivredu, ruralni razvoj, zaštitu okoliša i prirode obavlja upravne i stručne poslove u području poljoprivrede, lovnog gospodarstva, šumarstva, ruralnog razvoja, turizma, zaštite okoliša i prirode, civilne zaštite, zaštite od</w:t>
            </w:r>
            <w:r w:rsidR="0045519A" w:rsidRPr="009740CA">
              <w:rPr>
                <w:rFonts w:ascii="Times New Roman" w:hAnsi="Times New Roman" w:cs="Times New Roman"/>
                <w:sz w:val="24"/>
                <w:szCs w:val="24"/>
              </w:rPr>
              <w:t xml:space="preserve"> požara, obrane i razminiranja sukladno Odluci o ustrojstvu i djelokrugu upravnih tijela Sisačko-moslavačke županije („Službeni glasnik Sisačko-moslavačke županije“, broj 23/21</w:t>
            </w:r>
            <w:r w:rsidR="000C7694">
              <w:rPr>
                <w:rFonts w:ascii="Times New Roman" w:hAnsi="Times New Roman" w:cs="Times New Roman"/>
                <w:sz w:val="24"/>
                <w:szCs w:val="24"/>
              </w:rPr>
              <w:t xml:space="preserve">, </w:t>
            </w:r>
            <w:r w:rsidR="000C7694" w:rsidRPr="000C7694">
              <w:rPr>
                <w:rFonts w:ascii="Times New Roman" w:hAnsi="Times New Roman" w:cs="Times New Roman"/>
                <w:sz w:val="24"/>
                <w:szCs w:val="24"/>
              </w:rPr>
              <w:t>2</w:t>
            </w:r>
            <w:r w:rsidR="001D6481">
              <w:rPr>
                <w:rFonts w:ascii="Times New Roman" w:hAnsi="Times New Roman" w:cs="Times New Roman"/>
                <w:sz w:val="24"/>
                <w:szCs w:val="24"/>
              </w:rPr>
              <w:t>6</w:t>
            </w:r>
            <w:r w:rsidR="000C7694" w:rsidRPr="000C7694">
              <w:rPr>
                <w:rFonts w:ascii="Times New Roman" w:hAnsi="Times New Roman" w:cs="Times New Roman"/>
                <w:sz w:val="24"/>
                <w:szCs w:val="24"/>
              </w:rPr>
              <w:t xml:space="preserve">/21 i </w:t>
            </w:r>
            <w:r w:rsidR="001D6481">
              <w:rPr>
                <w:rFonts w:ascii="Times New Roman" w:hAnsi="Times New Roman" w:cs="Times New Roman"/>
                <w:sz w:val="24"/>
                <w:szCs w:val="24"/>
              </w:rPr>
              <w:t>3/24</w:t>
            </w:r>
            <w:r w:rsidR="0045519A" w:rsidRPr="009740CA">
              <w:rPr>
                <w:rFonts w:ascii="Times New Roman" w:hAnsi="Times New Roman" w:cs="Times New Roman"/>
                <w:sz w:val="24"/>
                <w:szCs w:val="24"/>
              </w:rPr>
              <w:t>) i Pravilniku o unutarnjem redu Upravnog odjela za poljoprivredu, ruralni razvoj, zaštitu okoliša i prirode („Službeni glasnik Sisačko-moslavačke županije“, broj 33/21</w:t>
            </w:r>
            <w:r w:rsidR="000C7694">
              <w:rPr>
                <w:rFonts w:ascii="Times New Roman" w:hAnsi="Times New Roman" w:cs="Times New Roman"/>
                <w:sz w:val="24"/>
                <w:szCs w:val="24"/>
              </w:rPr>
              <w:t>,</w:t>
            </w:r>
            <w:r w:rsidR="0045519A" w:rsidRPr="009740CA">
              <w:rPr>
                <w:rFonts w:ascii="Times New Roman" w:hAnsi="Times New Roman" w:cs="Times New Roman"/>
                <w:sz w:val="24"/>
                <w:szCs w:val="24"/>
              </w:rPr>
              <w:t xml:space="preserve"> 5/22</w:t>
            </w:r>
            <w:r w:rsidR="000C7694">
              <w:rPr>
                <w:rFonts w:ascii="Times New Roman" w:hAnsi="Times New Roman" w:cs="Times New Roman"/>
                <w:sz w:val="24"/>
                <w:szCs w:val="24"/>
              </w:rPr>
              <w:t>, 11/23 i 15/23</w:t>
            </w:r>
            <w:r w:rsidR="0045519A" w:rsidRPr="009740CA">
              <w:rPr>
                <w:rFonts w:ascii="Times New Roman" w:hAnsi="Times New Roman" w:cs="Times New Roman"/>
                <w:sz w:val="24"/>
                <w:szCs w:val="24"/>
              </w:rPr>
              <w:t>).</w:t>
            </w:r>
          </w:p>
          <w:p w14:paraId="554818B4" w14:textId="6CF95865" w:rsidR="0045519A" w:rsidRPr="009740CA" w:rsidRDefault="0045519A" w:rsidP="0045519A">
            <w:pPr>
              <w:jc w:val="both"/>
              <w:rPr>
                <w:rFonts w:ascii="Times New Roman" w:hAnsi="Times New Roman" w:cs="Times New Roman"/>
                <w:sz w:val="24"/>
                <w:szCs w:val="24"/>
              </w:rPr>
            </w:pPr>
            <w:r w:rsidRPr="009740CA">
              <w:rPr>
                <w:rFonts w:ascii="Times New Roman" w:hAnsi="Times New Roman" w:cs="Times New Roman"/>
                <w:sz w:val="24"/>
                <w:szCs w:val="24"/>
              </w:rPr>
              <w:t>Sukladno navedenim aktima radi obavljanja zadaća i poslova u Upravnom odjelu su kao unutarnje ustrojstvene jedinice ustrojeni odsjeci:</w:t>
            </w:r>
          </w:p>
          <w:p w14:paraId="49E882B0" w14:textId="34C11B6B" w:rsidR="0045519A" w:rsidRPr="009740CA" w:rsidRDefault="0045519A" w:rsidP="0045519A">
            <w:pPr>
              <w:pStyle w:val="Odlomakpopisa"/>
              <w:numPr>
                <w:ilvl w:val="0"/>
                <w:numId w:val="25"/>
              </w:numPr>
              <w:jc w:val="both"/>
              <w:rPr>
                <w:rFonts w:ascii="Times New Roman" w:hAnsi="Times New Roman" w:cs="Times New Roman"/>
                <w:sz w:val="24"/>
                <w:szCs w:val="24"/>
              </w:rPr>
            </w:pPr>
            <w:r w:rsidRPr="009740CA">
              <w:rPr>
                <w:rFonts w:ascii="Times New Roman" w:hAnsi="Times New Roman" w:cs="Times New Roman"/>
                <w:sz w:val="24"/>
                <w:szCs w:val="24"/>
              </w:rPr>
              <w:t>Odsjek za poljoprivredu,</w:t>
            </w:r>
          </w:p>
          <w:p w14:paraId="77EA76D8" w14:textId="6F45B41B" w:rsidR="0045519A" w:rsidRPr="009740CA" w:rsidRDefault="0045519A" w:rsidP="0045519A">
            <w:pPr>
              <w:pStyle w:val="Odlomakpopisa"/>
              <w:numPr>
                <w:ilvl w:val="0"/>
                <w:numId w:val="25"/>
              </w:numPr>
              <w:jc w:val="both"/>
              <w:rPr>
                <w:rFonts w:ascii="Times New Roman" w:hAnsi="Times New Roman" w:cs="Times New Roman"/>
                <w:sz w:val="24"/>
                <w:szCs w:val="24"/>
              </w:rPr>
            </w:pPr>
            <w:r w:rsidRPr="009740CA">
              <w:rPr>
                <w:rFonts w:ascii="Times New Roman" w:hAnsi="Times New Roman" w:cs="Times New Roman"/>
                <w:sz w:val="24"/>
                <w:szCs w:val="24"/>
              </w:rPr>
              <w:t>Odsjek za ruralni razvoj i turizam,</w:t>
            </w:r>
          </w:p>
          <w:p w14:paraId="78BE5589" w14:textId="4343A629" w:rsidR="0045519A" w:rsidRPr="009740CA" w:rsidRDefault="0045519A" w:rsidP="0045519A">
            <w:pPr>
              <w:pStyle w:val="Odlomakpopisa"/>
              <w:numPr>
                <w:ilvl w:val="0"/>
                <w:numId w:val="25"/>
              </w:numPr>
              <w:jc w:val="both"/>
              <w:rPr>
                <w:rFonts w:ascii="Times New Roman" w:hAnsi="Times New Roman" w:cs="Times New Roman"/>
                <w:sz w:val="24"/>
                <w:szCs w:val="24"/>
              </w:rPr>
            </w:pPr>
            <w:r w:rsidRPr="009740CA">
              <w:rPr>
                <w:rFonts w:ascii="Times New Roman" w:hAnsi="Times New Roman" w:cs="Times New Roman"/>
                <w:sz w:val="24"/>
                <w:szCs w:val="24"/>
              </w:rPr>
              <w:t>Odsjek za zaštitu okoliša i prirode.</w:t>
            </w:r>
          </w:p>
          <w:p w14:paraId="2F72C689" w14:textId="0238103E" w:rsidR="00B924A4" w:rsidRPr="009740CA" w:rsidRDefault="00B924A4" w:rsidP="0045519A">
            <w:pPr>
              <w:jc w:val="both"/>
              <w:rPr>
                <w:rFonts w:ascii="Times New Roman" w:hAnsi="Times New Roman" w:cs="Times New Roman"/>
                <w:sz w:val="24"/>
                <w:szCs w:val="24"/>
              </w:rPr>
            </w:pPr>
            <w:r w:rsidRPr="009740CA">
              <w:rPr>
                <w:rFonts w:ascii="Times New Roman" w:hAnsi="Times New Roman" w:cs="Times New Roman"/>
                <w:sz w:val="24"/>
                <w:szCs w:val="24"/>
              </w:rPr>
              <w:t xml:space="preserve">U </w:t>
            </w:r>
            <w:r w:rsidR="0045519A" w:rsidRPr="009740CA">
              <w:rPr>
                <w:rFonts w:ascii="Times New Roman" w:hAnsi="Times New Roman" w:cs="Times New Roman"/>
                <w:sz w:val="24"/>
                <w:szCs w:val="24"/>
              </w:rPr>
              <w:t xml:space="preserve">navedenim Odsjecima se </w:t>
            </w:r>
            <w:r w:rsidRPr="009740CA">
              <w:rPr>
                <w:rFonts w:ascii="Times New Roman" w:hAnsi="Times New Roman" w:cs="Times New Roman"/>
                <w:sz w:val="24"/>
                <w:szCs w:val="24"/>
              </w:rPr>
              <w:t>okviru djelokruga obavlja</w:t>
            </w:r>
            <w:r w:rsidR="0045519A" w:rsidRPr="009740CA">
              <w:rPr>
                <w:rFonts w:ascii="Times New Roman" w:hAnsi="Times New Roman" w:cs="Times New Roman"/>
                <w:sz w:val="24"/>
                <w:szCs w:val="24"/>
              </w:rPr>
              <w:t>ju sljedeći</w:t>
            </w:r>
            <w:r w:rsidRPr="009740CA">
              <w:rPr>
                <w:rFonts w:ascii="Times New Roman" w:hAnsi="Times New Roman" w:cs="Times New Roman"/>
                <w:sz w:val="24"/>
                <w:szCs w:val="24"/>
              </w:rPr>
              <w:t xml:space="preserve"> po</w:t>
            </w:r>
            <w:r w:rsidR="0045519A" w:rsidRPr="009740CA">
              <w:rPr>
                <w:rFonts w:ascii="Times New Roman" w:hAnsi="Times New Roman" w:cs="Times New Roman"/>
                <w:sz w:val="24"/>
                <w:szCs w:val="24"/>
              </w:rPr>
              <w:t>slovi</w:t>
            </w:r>
            <w:r w:rsidRPr="009740CA">
              <w:rPr>
                <w:rFonts w:ascii="Times New Roman" w:hAnsi="Times New Roman" w:cs="Times New Roman"/>
                <w:sz w:val="24"/>
                <w:szCs w:val="24"/>
              </w:rPr>
              <w:t>:</w:t>
            </w:r>
          </w:p>
          <w:p w14:paraId="61374B30" w14:textId="77777777"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praćenje stanja u poljoprivredi, predlaganje i provođenje poticajnih mjera za razvoj poljoprivrede, stočarstva, vinogradarstva, vinarstva i proizvodnje hrane, posebno autohtonih proizvoda,</w:t>
            </w:r>
          </w:p>
          <w:p w14:paraId="214C4CFA" w14:textId="77777777"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pripremanje programa i mjera te sudjelovanje u provedbi okrupnjavanja i navodnjavanja poljoprivrednog zemljišta te poslova vezanih uz melioracijsku odvodnju,</w:t>
            </w:r>
          </w:p>
          <w:p w14:paraId="0731D2D0" w14:textId="77777777"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predlaganje i provedbu mjera institucijske potpore u poljoprivrednoj proizvodnji, poticanje na stručno i interesno povezivanje poljoprivrednika te pružanje stručne pomoći proizvođačima,</w:t>
            </w:r>
          </w:p>
          <w:p w14:paraId="1D712DB0" w14:textId="279141E9"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predlaganje provedbe razvojnih mjera poljoprivrede na razini županije i unapređenje gospodarenja poljoprivrednim zemljištem te brine o njihovoj provedbi,</w:t>
            </w:r>
          </w:p>
          <w:p w14:paraId="19F26E4A" w14:textId="2943835F"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xml:space="preserve">- predlaganje i provođenje mjera </w:t>
            </w:r>
            <w:r w:rsidR="00413495" w:rsidRPr="009740CA">
              <w:rPr>
                <w:rFonts w:ascii="Times New Roman" w:hAnsi="Times New Roman" w:cs="Times New Roman"/>
                <w:sz w:val="24"/>
                <w:szCs w:val="24"/>
              </w:rPr>
              <w:t>unapređenja</w:t>
            </w:r>
            <w:r w:rsidRPr="009740CA">
              <w:rPr>
                <w:rFonts w:ascii="Times New Roman" w:hAnsi="Times New Roman" w:cs="Times New Roman"/>
                <w:sz w:val="24"/>
                <w:szCs w:val="24"/>
              </w:rPr>
              <w:t xml:space="preserve"> lovnog gospodarstva te izradu općih i pojedinačnih akata u gospodarenju zajedničkim lovištima, praćenje izvršavanja ugovora o zakupu lovišta i plaćanja </w:t>
            </w:r>
            <w:proofErr w:type="spellStart"/>
            <w:r w:rsidRPr="009740CA">
              <w:rPr>
                <w:rFonts w:ascii="Times New Roman" w:hAnsi="Times New Roman" w:cs="Times New Roman"/>
                <w:sz w:val="24"/>
                <w:szCs w:val="24"/>
              </w:rPr>
              <w:t>lovozakupnine</w:t>
            </w:r>
            <w:proofErr w:type="spellEnd"/>
            <w:r w:rsidRPr="009740CA">
              <w:rPr>
                <w:rFonts w:ascii="Times New Roman" w:hAnsi="Times New Roman" w:cs="Times New Roman"/>
                <w:sz w:val="24"/>
                <w:szCs w:val="24"/>
              </w:rPr>
              <w:t>, praćenje stanja, predlaganje mjera i provođenje programa razvoja u području šumarstva,</w:t>
            </w:r>
          </w:p>
          <w:p w14:paraId="047DCCF3" w14:textId="77777777"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poslove vezane uz proglašenje prirodnih nepogoda,</w:t>
            </w:r>
          </w:p>
          <w:p w14:paraId="692C455D" w14:textId="77777777"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praćenje i analiziranje stanja te predlaganje mjera i provođenja programa razvoja u području šumarstva i vodnog gospodarstva,</w:t>
            </w:r>
          </w:p>
          <w:p w14:paraId="626DFEBD" w14:textId="77777777"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poduzimanje mjera u cilju ravnomjernog razvitka poljoprivrede i ruralnog prostora jedinica lokalne Samouprave u Županiji,</w:t>
            </w:r>
          </w:p>
          <w:p w14:paraId="30D27F77" w14:textId="77777777"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praćenje stanja u području kontinentalnog turizma te daje smjernice za unaprjeđenje različitih</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oblika kontinentalnog turizma u županiji, obavlja</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poslove iz područja unaprjeđenja kontinentalne</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turističke ponude,</w:t>
            </w:r>
          </w:p>
          <w:p w14:paraId="1670B3CD" w14:textId="77777777"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koordinira aktivnosti svih dionika iz područja</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turizma sukladno zakonu i odlukama nadležnih</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tijela te obavlja stručne poslove za tijela osnovana u tim područjima,</w:t>
            </w:r>
          </w:p>
          <w:p w14:paraId="3CA7FA24" w14:textId="77777777" w:rsidR="007F6089"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prati stanje okoliša, izrađuje odluke, izvješća,</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planove, programe i druge dokumente iz područja</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zaštite okoliša, zaštite prirode, zaštite zraka i</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gospodarenja otpadom,</w:t>
            </w:r>
          </w:p>
          <w:p w14:paraId="4DCFAB2E" w14:textId="4E630596" w:rsidR="00B924A4" w:rsidRPr="009740CA" w:rsidRDefault="007F6089" w:rsidP="00B924A4">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B924A4" w:rsidRPr="009740CA">
              <w:rPr>
                <w:rFonts w:ascii="Times New Roman" w:hAnsi="Times New Roman" w:cs="Times New Roman"/>
                <w:sz w:val="24"/>
                <w:szCs w:val="24"/>
              </w:rPr>
              <w:t>provodi postupke procjene utjecaja na okoliš</w:t>
            </w:r>
            <w:r w:rsidR="00D94CAB" w:rsidRPr="009740CA">
              <w:rPr>
                <w:rFonts w:ascii="Times New Roman" w:hAnsi="Times New Roman" w:cs="Times New Roman"/>
                <w:sz w:val="24"/>
                <w:szCs w:val="24"/>
              </w:rPr>
              <w:t xml:space="preserve"> </w:t>
            </w:r>
            <w:r w:rsidR="00B924A4" w:rsidRPr="009740CA">
              <w:rPr>
                <w:rFonts w:ascii="Times New Roman" w:hAnsi="Times New Roman" w:cs="Times New Roman"/>
                <w:sz w:val="24"/>
                <w:szCs w:val="24"/>
              </w:rPr>
              <w:t>i ocjene o potrebi procjene utjecaja na okoliš,</w:t>
            </w:r>
            <w:r w:rsidR="00D94CAB" w:rsidRPr="009740CA">
              <w:rPr>
                <w:rFonts w:ascii="Times New Roman" w:hAnsi="Times New Roman" w:cs="Times New Roman"/>
                <w:sz w:val="24"/>
                <w:szCs w:val="24"/>
              </w:rPr>
              <w:t xml:space="preserve"> </w:t>
            </w:r>
            <w:r w:rsidR="00B924A4" w:rsidRPr="009740CA">
              <w:rPr>
                <w:rFonts w:ascii="Times New Roman" w:hAnsi="Times New Roman" w:cs="Times New Roman"/>
                <w:sz w:val="24"/>
                <w:szCs w:val="24"/>
              </w:rPr>
              <w:t>postupke strateške procjene utjecaja na okoliš</w:t>
            </w:r>
            <w:r w:rsidR="00D94CAB" w:rsidRPr="009740CA">
              <w:rPr>
                <w:rFonts w:ascii="Times New Roman" w:hAnsi="Times New Roman" w:cs="Times New Roman"/>
                <w:sz w:val="24"/>
                <w:szCs w:val="24"/>
              </w:rPr>
              <w:t xml:space="preserve"> </w:t>
            </w:r>
            <w:r w:rsidR="00B924A4" w:rsidRPr="009740CA">
              <w:rPr>
                <w:rFonts w:ascii="Times New Roman" w:hAnsi="Times New Roman" w:cs="Times New Roman"/>
                <w:sz w:val="24"/>
                <w:szCs w:val="24"/>
              </w:rPr>
              <w:t>i ocjene o potrebi strateške procjene utjecaja</w:t>
            </w:r>
            <w:r w:rsidR="00D94CAB" w:rsidRPr="009740CA">
              <w:rPr>
                <w:rFonts w:ascii="Times New Roman" w:hAnsi="Times New Roman" w:cs="Times New Roman"/>
                <w:sz w:val="24"/>
                <w:szCs w:val="24"/>
              </w:rPr>
              <w:t xml:space="preserve"> </w:t>
            </w:r>
            <w:r w:rsidR="00B924A4" w:rsidRPr="009740CA">
              <w:rPr>
                <w:rFonts w:ascii="Times New Roman" w:hAnsi="Times New Roman" w:cs="Times New Roman"/>
                <w:sz w:val="24"/>
                <w:szCs w:val="24"/>
              </w:rPr>
              <w:t>na okoliš, vodi javne rasprave, sudjeluje u radu</w:t>
            </w:r>
            <w:r w:rsidR="00D94CAB" w:rsidRPr="009740CA">
              <w:rPr>
                <w:rFonts w:ascii="Times New Roman" w:hAnsi="Times New Roman" w:cs="Times New Roman"/>
                <w:sz w:val="24"/>
                <w:szCs w:val="24"/>
              </w:rPr>
              <w:t xml:space="preserve"> </w:t>
            </w:r>
            <w:r w:rsidR="00B924A4" w:rsidRPr="009740CA">
              <w:rPr>
                <w:rFonts w:ascii="Times New Roman" w:hAnsi="Times New Roman" w:cs="Times New Roman"/>
                <w:sz w:val="24"/>
                <w:szCs w:val="24"/>
              </w:rPr>
              <w:t>povjerenstava, sudjeluje u izradi prostorno</w:t>
            </w:r>
            <w:r w:rsidR="00C72F0C" w:rsidRPr="009740CA">
              <w:rPr>
                <w:rFonts w:ascii="Times New Roman" w:hAnsi="Times New Roman" w:cs="Times New Roman"/>
                <w:sz w:val="24"/>
                <w:szCs w:val="24"/>
              </w:rPr>
              <w:t>-</w:t>
            </w:r>
            <w:r w:rsidR="00B924A4" w:rsidRPr="009740CA">
              <w:rPr>
                <w:rFonts w:ascii="Times New Roman" w:hAnsi="Times New Roman" w:cs="Times New Roman"/>
                <w:sz w:val="24"/>
                <w:szCs w:val="24"/>
              </w:rPr>
              <w:t>planske dokumentacije,</w:t>
            </w:r>
          </w:p>
          <w:p w14:paraId="32E6D41C" w14:textId="77777777"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verificira podatke iz Registra onečišćavanja</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okoliša, osigurava podatke i izvješća za Informacijski sustav zaštite okoliša Republike</w:t>
            </w:r>
          </w:p>
          <w:p w14:paraId="5C640C30" w14:textId="77777777"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Hrvatske i dostupnost podataka iz područja</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zaštite okoliša,</w:t>
            </w:r>
          </w:p>
          <w:p w14:paraId="05347B5C" w14:textId="77777777"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vodi postupke i izdaje dozvole za gospodarenje</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otpadom, privremene dozvole za gospodarenje</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otpadom kao i dozvole za gospodarenje otpadom</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iz rudarske industrije,</w:t>
            </w:r>
          </w:p>
          <w:p w14:paraId="70336A63" w14:textId="77777777" w:rsidR="00404042"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vodi Očevidnik gospodarenja otpadom,</w:t>
            </w:r>
          </w:p>
          <w:p w14:paraId="484BAE54" w14:textId="7C7C339F" w:rsidR="00B924A4" w:rsidRPr="009740CA" w:rsidRDefault="00413495" w:rsidP="00413495">
            <w:pPr>
              <w:pStyle w:val="Odlomakpopisa"/>
              <w:ind w:left="0"/>
              <w:jc w:val="both"/>
              <w:rPr>
                <w:rFonts w:ascii="Times New Roman" w:hAnsi="Times New Roman" w:cs="Times New Roman"/>
                <w:sz w:val="24"/>
                <w:szCs w:val="24"/>
              </w:rPr>
            </w:pPr>
            <w:r w:rsidRPr="009740CA">
              <w:rPr>
                <w:rFonts w:ascii="Times New Roman" w:hAnsi="Times New Roman" w:cs="Times New Roman"/>
                <w:sz w:val="24"/>
                <w:szCs w:val="24"/>
              </w:rPr>
              <w:t xml:space="preserve">- </w:t>
            </w:r>
            <w:r w:rsidR="00B924A4" w:rsidRPr="009740CA">
              <w:rPr>
                <w:rFonts w:ascii="Times New Roman" w:hAnsi="Times New Roman" w:cs="Times New Roman"/>
                <w:sz w:val="24"/>
                <w:szCs w:val="24"/>
              </w:rPr>
              <w:t>vodi postupke za zaštitu prirode i izdaje dopuštenja za zahvate u zaštićenim</w:t>
            </w:r>
            <w:r w:rsidRPr="009740CA">
              <w:rPr>
                <w:rFonts w:ascii="Times New Roman" w:hAnsi="Times New Roman" w:cs="Times New Roman"/>
                <w:sz w:val="24"/>
                <w:szCs w:val="24"/>
              </w:rPr>
              <w:t xml:space="preserve"> </w:t>
            </w:r>
            <w:r w:rsidR="00B924A4" w:rsidRPr="009740CA">
              <w:rPr>
                <w:rFonts w:ascii="Times New Roman" w:hAnsi="Times New Roman" w:cs="Times New Roman"/>
                <w:sz w:val="24"/>
                <w:szCs w:val="24"/>
              </w:rPr>
              <w:t>dijelovima</w:t>
            </w:r>
            <w:r w:rsidR="00404042" w:rsidRPr="009740CA">
              <w:rPr>
                <w:rFonts w:ascii="Times New Roman" w:hAnsi="Times New Roman" w:cs="Times New Roman"/>
                <w:sz w:val="24"/>
                <w:szCs w:val="24"/>
              </w:rPr>
              <w:t xml:space="preserve"> </w:t>
            </w:r>
            <w:r w:rsidR="00B924A4" w:rsidRPr="009740CA">
              <w:rPr>
                <w:rFonts w:ascii="Times New Roman" w:hAnsi="Times New Roman" w:cs="Times New Roman"/>
                <w:sz w:val="24"/>
                <w:szCs w:val="24"/>
              </w:rPr>
              <w:t>prirode,</w:t>
            </w:r>
          </w:p>
          <w:p w14:paraId="1A6BA78E" w14:textId="77777777"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vodi postupke proglašavanja zaštićenih dijelova prirode, postupke ocjene prihvatljivosti za</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ekološku mrežu, izdaje posebne uvjete zaštite</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okoliša i prirode,</w:t>
            </w:r>
          </w:p>
          <w:p w14:paraId="2F07C0AA" w14:textId="77777777"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prati i koordinira rad županijskih ustanova i trgovačkih društava kojima je Županija (su) osnivač</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ili član, osnovanih u područjima iz djelokruga</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Upravnog odjela,</w:t>
            </w:r>
          </w:p>
          <w:p w14:paraId="5776F793" w14:textId="77777777"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obavlja stručne i administrativno tehničke poslove</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za potrebe Stožera civilne zaštite Sisačko-moslavačke županije (osim u djelu koji se odnosi</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na obnovu nakon potresa) i druge poslove</w:t>
            </w:r>
            <w:r w:rsidR="003C1B87" w:rsidRPr="009740CA">
              <w:rPr>
                <w:rFonts w:ascii="Times New Roman" w:hAnsi="Times New Roman" w:cs="Times New Roman"/>
                <w:sz w:val="24"/>
                <w:szCs w:val="24"/>
              </w:rPr>
              <w:t xml:space="preserve"> </w:t>
            </w:r>
            <w:r w:rsidRPr="009740CA">
              <w:rPr>
                <w:rFonts w:ascii="Times New Roman" w:hAnsi="Times New Roman" w:cs="Times New Roman"/>
                <w:sz w:val="24"/>
                <w:szCs w:val="24"/>
              </w:rPr>
              <w:t>sukladno propisima o civilnoj zaštiti, zaštiti na</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radu, zaštiti od požara i vatrogastvu, obrani i</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razminiranju,</w:t>
            </w:r>
          </w:p>
          <w:p w14:paraId="0A0496A0" w14:textId="77777777" w:rsidR="003C1B87"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sudjeluje u provedbi projekata sufinanciranih</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 xml:space="preserve">iz fondova Europske unije i državnih tijela, </w:t>
            </w:r>
          </w:p>
          <w:p w14:paraId="6D1331E4" w14:textId="6DB20465"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sudjel</w:t>
            </w:r>
            <w:r w:rsidR="00C72F0C" w:rsidRPr="009740CA">
              <w:rPr>
                <w:rFonts w:ascii="Times New Roman" w:hAnsi="Times New Roman" w:cs="Times New Roman"/>
                <w:sz w:val="24"/>
                <w:szCs w:val="24"/>
              </w:rPr>
              <w:t>uje</w:t>
            </w:r>
            <w:r w:rsidRPr="009740CA">
              <w:rPr>
                <w:rFonts w:ascii="Times New Roman" w:hAnsi="Times New Roman" w:cs="Times New Roman"/>
                <w:sz w:val="24"/>
                <w:szCs w:val="24"/>
              </w:rPr>
              <w:t xml:space="preserve"> u izradi strateških i ostalih dokumenata Županije,</w:t>
            </w:r>
          </w:p>
          <w:p w14:paraId="146DF9C2" w14:textId="77777777"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druge poslove utvrđene posebnim zakonom,</w:t>
            </w:r>
            <w:r w:rsidR="003C1B87" w:rsidRPr="009740CA">
              <w:rPr>
                <w:rFonts w:ascii="Times New Roman" w:hAnsi="Times New Roman" w:cs="Times New Roman"/>
                <w:sz w:val="24"/>
                <w:szCs w:val="24"/>
              </w:rPr>
              <w:t xml:space="preserve"> </w:t>
            </w:r>
            <w:r w:rsidRPr="009740CA">
              <w:rPr>
                <w:rFonts w:ascii="Times New Roman" w:hAnsi="Times New Roman" w:cs="Times New Roman"/>
                <w:sz w:val="24"/>
                <w:szCs w:val="24"/>
              </w:rPr>
              <w:t>drugim propisom, aktom Županijske skupštine</w:t>
            </w:r>
            <w:r w:rsidR="003C1B87" w:rsidRPr="009740CA">
              <w:rPr>
                <w:rFonts w:ascii="Times New Roman" w:hAnsi="Times New Roman" w:cs="Times New Roman"/>
                <w:sz w:val="24"/>
                <w:szCs w:val="24"/>
              </w:rPr>
              <w:t xml:space="preserve"> ili župana,</w:t>
            </w:r>
          </w:p>
          <w:p w14:paraId="5A1339C1" w14:textId="77777777" w:rsidR="00B924A4" w:rsidRPr="009740CA" w:rsidRDefault="00B924A4" w:rsidP="00B924A4">
            <w:pPr>
              <w:pStyle w:val="Odlomakpopisa"/>
              <w:numPr>
                <w:ilvl w:val="0"/>
                <w:numId w:val="1"/>
              </w:numPr>
              <w:ind w:left="176" w:hanging="176"/>
              <w:jc w:val="both"/>
              <w:rPr>
                <w:rFonts w:ascii="Times New Roman" w:hAnsi="Times New Roman" w:cs="Times New Roman"/>
                <w:sz w:val="24"/>
                <w:szCs w:val="24"/>
              </w:rPr>
            </w:pPr>
            <w:r w:rsidRPr="009740CA">
              <w:rPr>
                <w:rFonts w:ascii="Times New Roman" w:hAnsi="Times New Roman" w:cs="Times New Roman"/>
                <w:sz w:val="24"/>
                <w:szCs w:val="24"/>
              </w:rPr>
              <w:t>obavlja i povjerene poslove državne</w:t>
            </w:r>
            <w:r w:rsidR="003C1B87" w:rsidRPr="009740CA">
              <w:rPr>
                <w:rFonts w:ascii="Times New Roman" w:hAnsi="Times New Roman" w:cs="Times New Roman"/>
                <w:sz w:val="24"/>
                <w:szCs w:val="24"/>
              </w:rPr>
              <w:t xml:space="preserve"> </w:t>
            </w:r>
            <w:r w:rsidRPr="009740CA">
              <w:rPr>
                <w:rFonts w:ascii="Times New Roman" w:hAnsi="Times New Roman" w:cs="Times New Roman"/>
                <w:sz w:val="24"/>
                <w:szCs w:val="24"/>
              </w:rPr>
              <w:t>uprave određene zakonom koji se odnose na:</w:t>
            </w:r>
          </w:p>
          <w:p w14:paraId="2E9B7662" w14:textId="77777777"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utvrđivanje naknada za promjenu namjene</w:t>
            </w:r>
            <w:r w:rsidR="003C1B87" w:rsidRPr="009740CA">
              <w:rPr>
                <w:rFonts w:ascii="Times New Roman" w:hAnsi="Times New Roman" w:cs="Times New Roman"/>
                <w:sz w:val="24"/>
                <w:szCs w:val="24"/>
              </w:rPr>
              <w:t xml:space="preserve"> </w:t>
            </w:r>
            <w:r w:rsidRPr="009740CA">
              <w:rPr>
                <w:rFonts w:ascii="Times New Roman" w:hAnsi="Times New Roman" w:cs="Times New Roman"/>
                <w:sz w:val="24"/>
                <w:szCs w:val="24"/>
              </w:rPr>
              <w:t>poljoprivrednog zemljišta; prikupljanje potrebne dokumentacije za izradu zahtjeva i davanje</w:t>
            </w:r>
            <w:r w:rsidR="003C1B87" w:rsidRPr="009740CA">
              <w:rPr>
                <w:rFonts w:ascii="Times New Roman" w:hAnsi="Times New Roman" w:cs="Times New Roman"/>
                <w:sz w:val="24"/>
                <w:szCs w:val="24"/>
              </w:rPr>
              <w:t xml:space="preserve"> </w:t>
            </w:r>
            <w:r w:rsidRPr="009740CA">
              <w:rPr>
                <w:rFonts w:ascii="Times New Roman" w:hAnsi="Times New Roman" w:cs="Times New Roman"/>
                <w:sz w:val="24"/>
                <w:szCs w:val="24"/>
              </w:rPr>
              <w:t>mišljenja te suglasnosti u postupku izrade prostornih planova; vođenje evidencije o promjeni</w:t>
            </w:r>
            <w:r w:rsidR="003C1B87" w:rsidRPr="009740CA">
              <w:rPr>
                <w:rFonts w:ascii="Times New Roman" w:hAnsi="Times New Roman" w:cs="Times New Roman"/>
                <w:sz w:val="24"/>
                <w:szCs w:val="24"/>
              </w:rPr>
              <w:t xml:space="preserve"> </w:t>
            </w:r>
            <w:r w:rsidRPr="009740CA">
              <w:rPr>
                <w:rFonts w:ascii="Times New Roman" w:hAnsi="Times New Roman" w:cs="Times New Roman"/>
                <w:sz w:val="24"/>
                <w:szCs w:val="24"/>
              </w:rPr>
              <w:t>namjene poljoprivrednog zemljišta,</w:t>
            </w:r>
          </w:p>
          <w:p w14:paraId="1D195C34" w14:textId="1DA8DC70" w:rsidR="00404042"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obavljanje poslova koji se odnose na registraciju dobavljača božićnih drvaca i na izdavanje</w:t>
            </w:r>
            <w:r w:rsidR="003C1B87" w:rsidRPr="009740CA">
              <w:rPr>
                <w:rFonts w:ascii="Times New Roman" w:hAnsi="Times New Roman" w:cs="Times New Roman"/>
                <w:sz w:val="24"/>
                <w:szCs w:val="24"/>
              </w:rPr>
              <w:t xml:space="preserve"> </w:t>
            </w:r>
            <w:r w:rsidRPr="009740CA">
              <w:rPr>
                <w:rFonts w:ascii="Times New Roman" w:hAnsi="Times New Roman" w:cs="Times New Roman"/>
                <w:sz w:val="24"/>
                <w:szCs w:val="24"/>
              </w:rPr>
              <w:t>dozvole za krčenje, odnosno čistu sječu šume;</w:t>
            </w:r>
            <w:r w:rsidR="003C1B87" w:rsidRPr="009740CA">
              <w:rPr>
                <w:rFonts w:ascii="Times New Roman" w:hAnsi="Times New Roman" w:cs="Times New Roman"/>
                <w:sz w:val="24"/>
                <w:szCs w:val="24"/>
              </w:rPr>
              <w:t xml:space="preserve"> </w:t>
            </w:r>
            <w:r w:rsidRPr="009740CA">
              <w:rPr>
                <w:rFonts w:ascii="Times New Roman" w:hAnsi="Times New Roman" w:cs="Times New Roman"/>
                <w:sz w:val="24"/>
                <w:szCs w:val="24"/>
              </w:rPr>
              <w:t>prikupljanje i dostavljanje podataka nadležnom</w:t>
            </w:r>
            <w:r w:rsidR="003C1B87" w:rsidRPr="009740CA">
              <w:rPr>
                <w:rFonts w:ascii="Times New Roman" w:hAnsi="Times New Roman" w:cs="Times New Roman"/>
                <w:sz w:val="24"/>
                <w:szCs w:val="24"/>
              </w:rPr>
              <w:t xml:space="preserve"> </w:t>
            </w:r>
            <w:r w:rsidRPr="009740CA">
              <w:rPr>
                <w:rFonts w:ascii="Times New Roman" w:hAnsi="Times New Roman" w:cs="Times New Roman"/>
                <w:sz w:val="24"/>
                <w:szCs w:val="24"/>
              </w:rPr>
              <w:t>ministarstvu o stanju i promjenama šumskogospodarskog područja na području regionalne</w:t>
            </w:r>
            <w:r w:rsidR="003C1B87" w:rsidRPr="009740CA">
              <w:rPr>
                <w:rFonts w:ascii="Times New Roman" w:hAnsi="Times New Roman" w:cs="Times New Roman"/>
                <w:sz w:val="24"/>
                <w:szCs w:val="24"/>
              </w:rPr>
              <w:t xml:space="preserve"> j</w:t>
            </w:r>
            <w:r w:rsidR="0045519A" w:rsidRPr="009740CA">
              <w:rPr>
                <w:rFonts w:ascii="Times New Roman" w:hAnsi="Times New Roman" w:cs="Times New Roman"/>
                <w:sz w:val="24"/>
                <w:szCs w:val="24"/>
              </w:rPr>
              <w:t>edinice</w:t>
            </w:r>
            <w:r w:rsidR="00FD128D" w:rsidRPr="009740CA">
              <w:rPr>
                <w:rFonts w:ascii="Times New Roman" w:hAnsi="Times New Roman" w:cs="Times New Roman"/>
                <w:sz w:val="24"/>
                <w:szCs w:val="24"/>
              </w:rPr>
              <w:t>.</w:t>
            </w:r>
          </w:p>
        </w:tc>
      </w:tr>
      <w:tr w:rsidR="00B924A4" w:rsidRPr="009740CA" w14:paraId="7714E778" w14:textId="77777777" w:rsidTr="00FE7470">
        <w:tc>
          <w:tcPr>
            <w:tcW w:w="2269" w:type="dxa"/>
          </w:tcPr>
          <w:p w14:paraId="353225FF" w14:textId="7C20CF0C" w:rsidR="00B924A4" w:rsidRPr="009740CA" w:rsidRDefault="00B924A4" w:rsidP="0066275B">
            <w:pPr>
              <w:rPr>
                <w:rFonts w:ascii="Times New Roman" w:hAnsi="Times New Roman" w:cs="Times New Roman"/>
                <w:b/>
                <w:color w:val="70AD47" w:themeColor="accent6"/>
                <w:sz w:val="24"/>
                <w:szCs w:val="24"/>
              </w:rPr>
            </w:pPr>
            <w:r w:rsidRPr="009740CA">
              <w:rPr>
                <w:rFonts w:ascii="Times New Roman" w:hAnsi="Times New Roman" w:cs="Times New Roman"/>
                <w:b/>
                <w:sz w:val="24"/>
                <w:szCs w:val="24"/>
              </w:rPr>
              <w:lastRenderedPageBreak/>
              <w:t>NAZIV PROGRAMA</w:t>
            </w:r>
          </w:p>
        </w:tc>
        <w:tc>
          <w:tcPr>
            <w:tcW w:w="8006" w:type="dxa"/>
            <w:vAlign w:val="center"/>
          </w:tcPr>
          <w:p w14:paraId="5FE88A77" w14:textId="02F612BA" w:rsidR="00B924A4" w:rsidRPr="009740CA" w:rsidRDefault="00DF4A5C" w:rsidP="009740CA">
            <w:pPr>
              <w:rPr>
                <w:rFonts w:ascii="Times New Roman" w:hAnsi="Times New Roman" w:cs="Times New Roman"/>
                <w:b/>
                <w:color w:val="70AD47" w:themeColor="accent6"/>
                <w:sz w:val="24"/>
                <w:szCs w:val="24"/>
              </w:rPr>
            </w:pPr>
            <w:r w:rsidRPr="009740CA">
              <w:rPr>
                <w:rFonts w:ascii="Times New Roman" w:hAnsi="Times New Roman" w:cs="Times New Roman"/>
                <w:b/>
                <w:sz w:val="24"/>
                <w:szCs w:val="24"/>
              </w:rPr>
              <w:t>RAZVOJ POLJOPRIVREDE</w:t>
            </w:r>
          </w:p>
        </w:tc>
      </w:tr>
      <w:tr w:rsidR="00EC50E8" w:rsidRPr="009740CA" w14:paraId="47C68B92" w14:textId="77777777" w:rsidTr="00FE7470">
        <w:tc>
          <w:tcPr>
            <w:tcW w:w="2269" w:type="dxa"/>
          </w:tcPr>
          <w:p w14:paraId="4113BA2C" w14:textId="77777777" w:rsidR="00EC50E8" w:rsidRPr="009740CA" w:rsidRDefault="00EC50E8" w:rsidP="00EC50E8">
            <w:pPr>
              <w:ind w:right="-81"/>
              <w:rPr>
                <w:rFonts w:ascii="Times New Roman" w:hAnsi="Times New Roman" w:cs="Times New Roman"/>
                <w:b/>
                <w:sz w:val="24"/>
                <w:szCs w:val="24"/>
              </w:rPr>
            </w:pPr>
            <w:r w:rsidRPr="009740CA">
              <w:rPr>
                <w:rFonts w:ascii="Times New Roman" w:hAnsi="Times New Roman" w:cs="Times New Roman"/>
                <w:b/>
                <w:sz w:val="24"/>
                <w:szCs w:val="24"/>
              </w:rPr>
              <w:t>CILJ PROGRAMA</w:t>
            </w:r>
          </w:p>
          <w:p w14:paraId="2CD9F464" w14:textId="77777777" w:rsidR="00EC50E8" w:rsidRPr="009740CA" w:rsidRDefault="00EC50E8" w:rsidP="00EC50E8">
            <w:pPr>
              <w:ind w:right="-81"/>
              <w:rPr>
                <w:rFonts w:ascii="Times New Roman" w:hAnsi="Times New Roman" w:cs="Times New Roman"/>
                <w:b/>
                <w:sz w:val="24"/>
                <w:szCs w:val="24"/>
              </w:rPr>
            </w:pPr>
          </w:p>
          <w:p w14:paraId="408161F7" w14:textId="77777777" w:rsidR="00EC50E8" w:rsidRPr="009740CA" w:rsidRDefault="00EC50E8" w:rsidP="00EC50E8">
            <w:pPr>
              <w:ind w:right="-81"/>
              <w:rPr>
                <w:rFonts w:ascii="Times New Roman" w:hAnsi="Times New Roman" w:cs="Times New Roman"/>
                <w:b/>
                <w:sz w:val="24"/>
                <w:szCs w:val="24"/>
              </w:rPr>
            </w:pPr>
          </w:p>
          <w:p w14:paraId="3E981F11" w14:textId="77777777" w:rsidR="00EC50E8" w:rsidRDefault="00EC50E8" w:rsidP="00EC50E8">
            <w:pPr>
              <w:ind w:right="-81"/>
              <w:rPr>
                <w:rFonts w:ascii="Times New Roman" w:hAnsi="Times New Roman" w:cs="Times New Roman"/>
                <w:b/>
                <w:sz w:val="24"/>
                <w:szCs w:val="24"/>
              </w:rPr>
            </w:pPr>
          </w:p>
          <w:p w14:paraId="6D3C898B" w14:textId="77777777" w:rsidR="005B54CB" w:rsidRPr="009740CA" w:rsidRDefault="005B54CB" w:rsidP="00EC50E8">
            <w:pPr>
              <w:ind w:right="-81"/>
              <w:rPr>
                <w:rFonts w:ascii="Times New Roman" w:hAnsi="Times New Roman" w:cs="Times New Roman"/>
                <w:b/>
                <w:sz w:val="24"/>
                <w:szCs w:val="24"/>
              </w:rPr>
            </w:pPr>
          </w:p>
          <w:p w14:paraId="6CEC9CF3" w14:textId="77777777" w:rsidR="00EC50E8" w:rsidRPr="009740CA" w:rsidRDefault="00EC50E8" w:rsidP="00EC50E8">
            <w:pPr>
              <w:ind w:right="-81"/>
              <w:rPr>
                <w:rFonts w:ascii="Times New Roman" w:hAnsi="Times New Roman" w:cs="Times New Roman"/>
                <w:b/>
                <w:sz w:val="24"/>
                <w:szCs w:val="24"/>
              </w:rPr>
            </w:pPr>
            <w:r w:rsidRPr="009740CA">
              <w:rPr>
                <w:rFonts w:ascii="Times New Roman" w:hAnsi="Times New Roman" w:cs="Times New Roman"/>
                <w:b/>
                <w:sz w:val="24"/>
                <w:szCs w:val="24"/>
              </w:rPr>
              <w:t>OBRAZLOŽENJE PROGRAMA</w:t>
            </w:r>
          </w:p>
          <w:p w14:paraId="4C4E04F2" w14:textId="77777777" w:rsidR="00EC50E8" w:rsidRPr="009740CA" w:rsidRDefault="00EC50E8" w:rsidP="00EC50E8">
            <w:pPr>
              <w:ind w:right="-81"/>
              <w:rPr>
                <w:rFonts w:ascii="Times New Roman" w:hAnsi="Times New Roman" w:cs="Times New Roman"/>
                <w:b/>
                <w:sz w:val="24"/>
                <w:szCs w:val="24"/>
              </w:rPr>
            </w:pPr>
          </w:p>
          <w:p w14:paraId="68209CB1" w14:textId="77777777" w:rsidR="00EC50E8" w:rsidRPr="009740CA" w:rsidRDefault="00EC50E8" w:rsidP="00EC50E8">
            <w:pPr>
              <w:ind w:right="-81"/>
              <w:rPr>
                <w:rFonts w:ascii="Times New Roman" w:hAnsi="Times New Roman" w:cs="Times New Roman"/>
                <w:b/>
                <w:sz w:val="24"/>
                <w:szCs w:val="24"/>
              </w:rPr>
            </w:pPr>
          </w:p>
          <w:p w14:paraId="462817E7" w14:textId="77777777" w:rsidR="00EC50E8" w:rsidRPr="009740CA" w:rsidRDefault="00EC50E8" w:rsidP="00EC50E8">
            <w:pPr>
              <w:ind w:right="-81"/>
              <w:rPr>
                <w:rFonts w:ascii="Times New Roman" w:hAnsi="Times New Roman" w:cs="Times New Roman"/>
                <w:b/>
                <w:sz w:val="24"/>
                <w:szCs w:val="24"/>
              </w:rPr>
            </w:pPr>
          </w:p>
          <w:p w14:paraId="0B29DE73" w14:textId="77777777" w:rsidR="00EC50E8" w:rsidRPr="009740CA" w:rsidRDefault="00EC50E8" w:rsidP="00EC50E8">
            <w:pPr>
              <w:ind w:right="-81"/>
              <w:rPr>
                <w:rFonts w:ascii="Times New Roman" w:hAnsi="Times New Roman" w:cs="Times New Roman"/>
                <w:b/>
                <w:sz w:val="24"/>
                <w:szCs w:val="24"/>
              </w:rPr>
            </w:pPr>
          </w:p>
          <w:p w14:paraId="604799F9" w14:textId="77777777" w:rsidR="00EC50E8" w:rsidRPr="009740CA" w:rsidRDefault="00EC50E8" w:rsidP="00EC50E8">
            <w:pPr>
              <w:ind w:right="-81"/>
              <w:rPr>
                <w:rFonts w:ascii="Times New Roman" w:hAnsi="Times New Roman" w:cs="Times New Roman"/>
                <w:b/>
                <w:sz w:val="24"/>
                <w:szCs w:val="24"/>
              </w:rPr>
            </w:pPr>
          </w:p>
          <w:p w14:paraId="35EAC823" w14:textId="77777777" w:rsidR="00EC50E8" w:rsidRPr="009740CA" w:rsidRDefault="00EC50E8" w:rsidP="00EC50E8">
            <w:pPr>
              <w:ind w:right="-81"/>
              <w:rPr>
                <w:rFonts w:ascii="Times New Roman" w:hAnsi="Times New Roman" w:cs="Times New Roman"/>
                <w:b/>
                <w:sz w:val="24"/>
                <w:szCs w:val="24"/>
              </w:rPr>
            </w:pPr>
          </w:p>
          <w:p w14:paraId="0B0CC906" w14:textId="77777777" w:rsidR="00EC50E8" w:rsidRPr="009740CA" w:rsidRDefault="00EC50E8" w:rsidP="00EC50E8">
            <w:pPr>
              <w:ind w:right="-81"/>
              <w:rPr>
                <w:rFonts w:ascii="Times New Roman" w:hAnsi="Times New Roman" w:cs="Times New Roman"/>
                <w:b/>
                <w:sz w:val="24"/>
                <w:szCs w:val="24"/>
              </w:rPr>
            </w:pPr>
          </w:p>
          <w:p w14:paraId="0488AAA6" w14:textId="77777777" w:rsidR="00EC50E8" w:rsidRPr="009740CA" w:rsidRDefault="00EC50E8" w:rsidP="00EC50E8">
            <w:pPr>
              <w:ind w:right="-81"/>
              <w:rPr>
                <w:rFonts w:ascii="Times New Roman" w:hAnsi="Times New Roman" w:cs="Times New Roman"/>
                <w:b/>
                <w:sz w:val="24"/>
                <w:szCs w:val="24"/>
              </w:rPr>
            </w:pPr>
          </w:p>
          <w:p w14:paraId="0A075004" w14:textId="77777777" w:rsidR="00EC50E8" w:rsidRPr="009740CA" w:rsidRDefault="00EC50E8" w:rsidP="00EC50E8">
            <w:pPr>
              <w:ind w:right="-81"/>
              <w:rPr>
                <w:rFonts w:ascii="Times New Roman" w:hAnsi="Times New Roman" w:cs="Times New Roman"/>
                <w:b/>
                <w:sz w:val="24"/>
                <w:szCs w:val="24"/>
              </w:rPr>
            </w:pPr>
          </w:p>
          <w:p w14:paraId="55955549" w14:textId="77777777" w:rsidR="00EC50E8" w:rsidRDefault="00EC50E8" w:rsidP="00EC50E8">
            <w:pPr>
              <w:ind w:right="-81"/>
              <w:rPr>
                <w:rFonts w:ascii="Times New Roman" w:hAnsi="Times New Roman" w:cs="Times New Roman"/>
                <w:b/>
                <w:sz w:val="24"/>
                <w:szCs w:val="24"/>
              </w:rPr>
            </w:pPr>
          </w:p>
          <w:p w14:paraId="5CF5B553" w14:textId="77777777" w:rsidR="00EC50E8" w:rsidRDefault="00EC50E8" w:rsidP="00EC50E8">
            <w:pPr>
              <w:ind w:right="-81"/>
              <w:rPr>
                <w:rFonts w:ascii="Times New Roman" w:hAnsi="Times New Roman" w:cs="Times New Roman"/>
                <w:b/>
                <w:sz w:val="24"/>
                <w:szCs w:val="24"/>
              </w:rPr>
            </w:pPr>
          </w:p>
          <w:p w14:paraId="027785C9" w14:textId="77777777" w:rsidR="005B54CB" w:rsidRDefault="005B54CB" w:rsidP="00EC50E8">
            <w:pPr>
              <w:ind w:right="-81"/>
              <w:rPr>
                <w:rFonts w:ascii="Times New Roman" w:hAnsi="Times New Roman" w:cs="Times New Roman"/>
                <w:b/>
                <w:sz w:val="24"/>
                <w:szCs w:val="24"/>
              </w:rPr>
            </w:pPr>
          </w:p>
          <w:p w14:paraId="58531F5D" w14:textId="77777777" w:rsidR="00EC50E8" w:rsidRPr="009740CA" w:rsidRDefault="00EC50E8" w:rsidP="00EC50E8">
            <w:pPr>
              <w:ind w:right="-81"/>
              <w:rPr>
                <w:rFonts w:ascii="Times New Roman" w:hAnsi="Times New Roman" w:cs="Times New Roman"/>
                <w:b/>
                <w:sz w:val="24"/>
                <w:szCs w:val="24"/>
              </w:rPr>
            </w:pPr>
            <w:r w:rsidRPr="009740CA">
              <w:rPr>
                <w:rFonts w:ascii="Times New Roman" w:hAnsi="Times New Roman" w:cs="Times New Roman"/>
                <w:b/>
                <w:sz w:val="24"/>
                <w:szCs w:val="24"/>
              </w:rPr>
              <w:t>ZAKONSKA I DRUGA OSNOVA NA KOJOJ SE ZASNIVA PROGRAM</w:t>
            </w:r>
          </w:p>
          <w:p w14:paraId="484BEBBC" w14:textId="77777777" w:rsidR="00EC50E8" w:rsidRDefault="00EC50E8" w:rsidP="00EC50E8">
            <w:pPr>
              <w:ind w:right="-81"/>
              <w:rPr>
                <w:rFonts w:ascii="Times New Roman" w:hAnsi="Times New Roman" w:cs="Times New Roman"/>
                <w:b/>
                <w:sz w:val="24"/>
                <w:szCs w:val="24"/>
              </w:rPr>
            </w:pPr>
          </w:p>
          <w:p w14:paraId="239F58C6" w14:textId="77777777" w:rsidR="00EC50E8" w:rsidRPr="009740CA" w:rsidRDefault="00EC50E8" w:rsidP="00EC50E8">
            <w:pPr>
              <w:ind w:right="-81"/>
              <w:rPr>
                <w:rFonts w:ascii="Times New Roman" w:hAnsi="Times New Roman" w:cs="Times New Roman"/>
                <w:b/>
                <w:sz w:val="24"/>
                <w:szCs w:val="24"/>
              </w:rPr>
            </w:pPr>
            <w:r w:rsidRPr="009740CA">
              <w:rPr>
                <w:rFonts w:ascii="Times New Roman" w:hAnsi="Times New Roman" w:cs="Times New Roman"/>
                <w:b/>
                <w:sz w:val="24"/>
                <w:szCs w:val="24"/>
              </w:rPr>
              <w:t>USKLAĐENOST PROGRAMA S DOKUMENTIMA DUGOROČNOG RAZVOJA</w:t>
            </w:r>
          </w:p>
          <w:p w14:paraId="331D76BA" w14:textId="77777777" w:rsidR="00EC50E8" w:rsidRPr="009740CA" w:rsidRDefault="00EC50E8" w:rsidP="00EC50E8">
            <w:pPr>
              <w:ind w:right="-81"/>
              <w:rPr>
                <w:rFonts w:ascii="Times New Roman" w:hAnsi="Times New Roman" w:cs="Times New Roman"/>
                <w:b/>
                <w:sz w:val="24"/>
                <w:szCs w:val="24"/>
              </w:rPr>
            </w:pPr>
          </w:p>
          <w:p w14:paraId="0C608C66" w14:textId="77777777" w:rsidR="00EC50E8" w:rsidRPr="009740CA" w:rsidRDefault="00EC50E8" w:rsidP="00EC50E8">
            <w:pPr>
              <w:ind w:right="-81"/>
              <w:rPr>
                <w:rFonts w:ascii="Times New Roman" w:hAnsi="Times New Roman" w:cs="Times New Roman"/>
                <w:b/>
                <w:sz w:val="24"/>
                <w:szCs w:val="24"/>
              </w:rPr>
            </w:pPr>
          </w:p>
          <w:p w14:paraId="6EF6DBD3" w14:textId="77777777" w:rsidR="00EC50E8" w:rsidRPr="009740CA" w:rsidRDefault="00EC50E8" w:rsidP="00EC50E8">
            <w:pPr>
              <w:ind w:right="-81"/>
              <w:rPr>
                <w:rFonts w:ascii="Times New Roman" w:hAnsi="Times New Roman" w:cs="Times New Roman"/>
                <w:b/>
                <w:sz w:val="24"/>
                <w:szCs w:val="24"/>
              </w:rPr>
            </w:pPr>
          </w:p>
          <w:p w14:paraId="0F5C2564" w14:textId="77777777" w:rsidR="00EC50E8" w:rsidRPr="009740CA" w:rsidRDefault="00EC50E8" w:rsidP="00EC50E8">
            <w:pPr>
              <w:ind w:right="-81"/>
              <w:rPr>
                <w:rFonts w:ascii="Times New Roman" w:hAnsi="Times New Roman" w:cs="Times New Roman"/>
                <w:b/>
                <w:sz w:val="24"/>
                <w:szCs w:val="24"/>
              </w:rPr>
            </w:pPr>
          </w:p>
          <w:p w14:paraId="5D132AFE" w14:textId="77777777" w:rsidR="00EC50E8" w:rsidRPr="009740CA" w:rsidRDefault="00EC50E8" w:rsidP="00EC50E8">
            <w:pPr>
              <w:ind w:right="-81"/>
              <w:rPr>
                <w:rFonts w:ascii="Times New Roman" w:hAnsi="Times New Roman" w:cs="Times New Roman"/>
                <w:b/>
                <w:sz w:val="24"/>
                <w:szCs w:val="24"/>
              </w:rPr>
            </w:pPr>
          </w:p>
          <w:p w14:paraId="43653EEB" w14:textId="77777777" w:rsidR="00EC50E8" w:rsidRPr="009740CA" w:rsidRDefault="00EC50E8" w:rsidP="00EC50E8">
            <w:pPr>
              <w:ind w:right="-81"/>
              <w:rPr>
                <w:rFonts w:ascii="Times New Roman" w:hAnsi="Times New Roman" w:cs="Times New Roman"/>
                <w:b/>
                <w:sz w:val="24"/>
                <w:szCs w:val="24"/>
              </w:rPr>
            </w:pPr>
          </w:p>
          <w:p w14:paraId="1E2BA5C0" w14:textId="77777777" w:rsidR="00EC50E8" w:rsidRPr="009740CA" w:rsidRDefault="00EC50E8" w:rsidP="00EC50E8">
            <w:pPr>
              <w:ind w:right="-81"/>
              <w:rPr>
                <w:rFonts w:ascii="Times New Roman" w:hAnsi="Times New Roman" w:cs="Times New Roman"/>
                <w:b/>
                <w:sz w:val="24"/>
                <w:szCs w:val="24"/>
              </w:rPr>
            </w:pPr>
          </w:p>
          <w:p w14:paraId="0B826B34" w14:textId="77777777" w:rsidR="00EC50E8" w:rsidRPr="009740CA" w:rsidRDefault="00EC50E8" w:rsidP="00EC50E8">
            <w:pPr>
              <w:ind w:right="-81"/>
              <w:rPr>
                <w:rFonts w:ascii="Times New Roman" w:hAnsi="Times New Roman" w:cs="Times New Roman"/>
                <w:b/>
                <w:sz w:val="24"/>
                <w:szCs w:val="24"/>
              </w:rPr>
            </w:pPr>
          </w:p>
          <w:p w14:paraId="25576310" w14:textId="77777777" w:rsidR="00EC50E8" w:rsidRPr="009740CA" w:rsidRDefault="00EC50E8" w:rsidP="00EC50E8">
            <w:pPr>
              <w:ind w:right="-81"/>
              <w:rPr>
                <w:rFonts w:ascii="Times New Roman" w:hAnsi="Times New Roman" w:cs="Times New Roman"/>
                <w:b/>
                <w:sz w:val="24"/>
                <w:szCs w:val="24"/>
              </w:rPr>
            </w:pPr>
          </w:p>
          <w:p w14:paraId="6CA31571" w14:textId="77777777" w:rsidR="00DE205A" w:rsidRDefault="00DE205A" w:rsidP="00EC50E8">
            <w:pPr>
              <w:ind w:right="-81"/>
              <w:rPr>
                <w:rFonts w:ascii="Times New Roman" w:hAnsi="Times New Roman" w:cs="Times New Roman"/>
                <w:b/>
                <w:sz w:val="24"/>
                <w:szCs w:val="24"/>
              </w:rPr>
            </w:pPr>
          </w:p>
          <w:p w14:paraId="28F54DD9" w14:textId="77777777" w:rsidR="00EC50E8" w:rsidRPr="009740CA" w:rsidRDefault="00EC50E8" w:rsidP="00EC50E8">
            <w:pPr>
              <w:ind w:right="-81"/>
              <w:rPr>
                <w:rFonts w:ascii="Times New Roman" w:hAnsi="Times New Roman" w:cs="Times New Roman"/>
                <w:b/>
                <w:sz w:val="24"/>
                <w:szCs w:val="24"/>
              </w:rPr>
            </w:pPr>
            <w:r w:rsidRPr="009740CA">
              <w:rPr>
                <w:rFonts w:ascii="Times New Roman" w:hAnsi="Times New Roman" w:cs="Times New Roman"/>
                <w:b/>
                <w:sz w:val="24"/>
                <w:szCs w:val="24"/>
              </w:rPr>
              <w:t>AKTIVNOST</w:t>
            </w:r>
          </w:p>
          <w:p w14:paraId="65B84A7B" w14:textId="77777777" w:rsidR="00EC50E8" w:rsidRPr="009740CA" w:rsidRDefault="00EC50E8" w:rsidP="00EC50E8">
            <w:pPr>
              <w:ind w:right="-81"/>
              <w:rPr>
                <w:rFonts w:ascii="Times New Roman" w:hAnsi="Times New Roman" w:cs="Times New Roman"/>
                <w:b/>
                <w:sz w:val="24"/>
                <w:szCs w:val="24"/>
              </w:rPr>
            </w:pPr>
          </w:p>
          <w:p w14:paraId="04C34546" w14:textId="77777777" w:rsidR="005B54CB" w:rsidRPr="005B54CB" w:rsidRDefault="005B54CB" w:rsidP="005B54CB">
            <w:pPr>
              <w:ind w:right="-81"/>
              <w:rPr>
                <w:rFonts w:ascii="Times New Roman" w:hAnsi="Times New Roman" w:cs="Times New Roman"/>
                <w:b/>
                <w:sz w:val="24"/>
                <w:szCs w:val="24"/>
              </w:rPr>
            </w:pPr>
            <w:r w:rsidRPr="005B54CB">
              <w:rPr>
                <w:rFonts w:ascii="Times New Roman" w:hAnsi="Times New Roman" w:cs="Times New Roman"/>
                <w:b/>
                <w:sz w:val="24"/>
                <w:szCs w:val="24"/>
              </w:rPr>
              <w:t xml:space="preserve">POSTIGNUTI CILJEVI I REZULTATI PROGRAMA TEMELJENI NA </w:t>
            </w:r>
          </w:p>
          <w:p w14:paraId="4136922A" w14:textId="524544FA" w:rsidR="00EC50E8" w:rsidRPr="009740CA" w:rsidRDefault="005B54CB" w:rsidP="005B54CB">
            <w:pPr>
              <w:ind w:right="-81"/>
              <w:rPr>
                <w:rFonts w:ascii="Times New Roman" w:hAnsi="Times New Roman" w:cs="Times New Roman"/>
                <w:b/>
                <w:sz w:val="24"/>
                <w:szCs w:val="24"/>
              </w:rPr>
            </w:pPr>
            <w:r w:rsidRPr="005B54CB">
              <w:rPr>
                <w:rFonts w:ascii="Times New Roman" w:hAnsi="Times New Roman" w:cs="Times New Roman"/>
                <w:b/>
                <w:sz w:val="24"/>
                <w:szCs w:val="24"/>
              </w:rPr>
              <w:t>POKAZATELJIMA USPJEŠNOSTI U PRETHODNOJ GODINI</w:t>
            </w:r>
          </w:p>
          <w:p w14:paraId="65922E45" w14:textId="77777777" w:rsidR="00EC50E8" w:rsidRPr="009740CA" w:rsidRDefault="00EC50E8" w:rsidP="00EC50E8">
            <w:pPr>
              <w:ind w:right="-81"/>
              <w:rPr>
                <w:rFonts w:ascii="Times New Roman" w:hAnsi="Times New Roman" w:cs="Times New Roman"/>
                <w:b/>
                <w:sz w:val="24"/>
                <w:szCs w:val="24"/>
              </w:rPr>
            </w:pPr>
          </w:p>
          <w:p w14:paraId="3406052D" w14:textId="77777777" w:rsidR="00EC50E8" w:rsidRPr="009740CA" w:rsidRDefault="00EC50E8" w:rsidP="00EC50E8">
            <w:pPr>
              <w:ind w:right="-81"/>
              <w:rPr>
                <w:rFonts w:ascii="Times New Roman" w:hAnsi="Times New Roman" w:cs="Times New Roman"/>
                <w:b/>
                <w:sz w:val="24"/>
                <w:szCs w:val="24"/>
              </w:rPr>
            </w:pPr>
          </w:p>
          <w:p w14:paraId="2B5CB8BA" w14:textId="77777777" w:rsidR="00EC50E8" w:rsidRPr="009740CA" w:rsidRDefault="00EC50E8" w:rsidP="0066275B">
            <w:pPr>
              <w:rPr>
                <w:rFonts w:ascii="Times New Roman" w:hAnsi="Times New Roman" w:cs="Times New Roman"/>
                <w:b/>
                <w:sz w:val="24"/>
                <w:szCs w:val="24"/>
              </w:rPr>
            </w:pPr>
          </w:p>
        </w:tc>
        <w:tc>
          <w:tcPr>
            <w:tcW w:w="8006" w:type="dxa"/>
          </w:tcPr>
          <w:p w14:paraId="105531CE" w14:textId="77777777" w:rsidR="005B54CB" w:rsidRPr="005B54CB" w:rsidRDefault="005B54CB" w:rsidP="005B54CB">
            <w:pPr>
              <w:jc w:val="both"/>
              <w:rPr>
                <w:rFonts w:ascii="Times New Roman" w:hAnsi="Times New Roman" w:cs="Times New Roman"/>
                <w:bCs/>
                <w:sz w:val="24"/>
                <w:szCs w:val="24"/>
              </w:rPr>
            </w:pPr>
            <w:r w:rsidRPr="005B54CB">
              <w:rPr>
                <w:rFonts w:ascii="Times New Roman" w:hAnsi="Times New Roman" w:cs="Times New Roman"/>
                <w:bCs/>
                <w:sz w:val="24"/>
                <w:szCs w:val="24"/>
              </w:rPr>
              <w:lastRenderedPageBreak/>
              <w:t>Povećanje produktivnosti i stvaranje novih radnih mjesta na obiteljskim poljoprivrednim gospodarstvima, usvajanje novih znanja i tehnologija koja se primjenjuje u poljoprivrednoj proizvodnji, a sve u cilju kvalitetnijeg ukupnog razvoja Sisačko-moslavačke županije.</w:t>
            </w:r>
          </w:p>
          <w:p w14:paraId="2F64617A" w14:textId="77777777" w:rsidR="005B54CB" w:rsidRPr="005B54CB" w:rsidRDefault="005B54CB" w:rsidP="005B54CB">
            <w:pPr>
              <w:jc w:val="both"/>
              <w:rPr>
                <w:rFonts w:ascii="Times New Roman" w:hAnsi="Times New Roman" w:cs="Times New Roman"/>
                <w:bCs/>
                <w:sz w:val="24"/>
                <w:szCs w:val="24"/>
              </w:rPr>
            </w:pPr>
          </w:p>
          <w:p w14:paraId="42E30043" w14:textId="192FC486" w:rsidR="005B54CB" w:rsidRPr="005B54CB" w:rsidRDefault="005B54CB" w:rsidP="005B54CB">
            <w:pPr>
              <w:jc w:val="both"/>
              <w:rPr>
                <w:rFonts w:ascii="Times New Roman" w:hAnsi="Times New Roman" w:cs="Times New Roman"/>
                <w:bCs/>
                <w:sz w:val="24"/>
                <w:szCs w:val="24"/>
              </w:rPr>
            </w:pPr>
            <w:r w:rsidRPr="005B54CB">
              <w:rPr>
                <w:rFonts w:ascii="Times New Roman" w:hAnsi="Times New Roman" w:cs="Times New Roman"/>
                <w:bCs/>
                <w:sz w:val="24"/>
                <w:szCs w:val="24"/>
              </w:rPr>
              <w:t xml:space="preserve">Kako bi se osiguralo nesmetano funkcioniranje poljoprivrednih gospodarstava s područja Grada Siska, Grada Petrinje te Općine </w:t>
            </w:r>
            <w:proofErr w:type="spellStart"/>
            <w:r w:rsidRPr="005B54CB">
              <w:rPr>
                <w:rFonts w:ascii="Times New Roman" w:hAnsi="Times New Roman" w:cs="Times New Roman"/>
                <w:bCs/>
                <w:sz w:val="24"/>
                <w:szCs w:val="24"/>
              </w:rPr>
              <w:t>Martinska</w:t>
            </w:r>
            <w:proofErr w:type="spellEnd"/>
            <w:r w:rsidRPr="005B54CB">
              <w:rPr>
                <w:rFonts w:ascii="Times New Roman" w:hAnsi="Times New Roman" w:cs="Times New Roman"/>
                <w:bCs/>
                <w:sz w:val="24"/>
                <w:szCs w:val="24"/>
              </w:rPr>
              <w:t xml:space="preserve"> Ves i potaknulo osnaživanje poljoprivrednog sektora, Sisačko-moslavačka županija utvrdila je na području Grada Siska, Grada Petrinje i Općine </w:t>
            </w:r>
            <w:proofErr w:type="spellStart"/>
            <w:r w:rsidRPr="005B54CB">
              <w:rPr>
                <w:rFonts w:ascii="Times New Roman" w:hAnsi="Times New Roman" w:cs="Times New Roman"/>
                <w:bCs/>
                <w:sz w:val="24"/>
                <w:szCs w:val="24"/>
              </w:rPr>
              <w:t>Martinska</w:t>
            </w:r>
            <w:proofErr w:type="spellEnd"/>
            <w:r w:rsidRPr="005B54CB">
              <w:rPr>
                <w:rFonts w:ascii="Times New Roman" w:hAnsi="Times New Roman" w:cs="Times New Roman"/>
                <w:bCs/>
                <w:sz w:val="24"/>
                <w:szCs w:val="24"/>
              </w:rPr>
              <w:t xml:space="preserve"> Ves nerazvrstane ceste od posebnog značaja za nesmetano odvijanje poljoprivredne proizvodnje na tom području.</w:t>
            </w:r>
            <w:r w:rsidR="007F6089">
              <w:rPr>
                <w:rFonts w:ascii="Times New Roman" w:hAnsi="Times New Roman" w:cs="Times New Roman"/>
                <w:bCs/>
                <w:sz w:val="24"/>
                <w:szCs w:val="24"/>
              </w:rPr>
              <w:t xml:space="preserve"> </w:t>
            </w:r>
            <w:r w:rsidRPr="005B54CB">
              <w:rPr>
                <w:rFonts w:ascii="Times New Roman" w:hAnsi="Times New Roman" w:cs="Times New Roman"/>
                <w:bCs/>
                <w:sz w:val="24"/>
                <w:szCs w:val="24"/>
              </w:rPr>
              <w:t xml:space="preserve">Razvoj poljoprivredne proizvodnje na području Sisačko-moslavačke županije temelji se na postojećim komparativnim prednostima uz korištenje </w:t>
            </w:r>
            <w:r w:rsidRPr="005B54CB">
              <w:rPr>
                <w:rFonts w:ascii="Times New Roman" w:hAnsi="Times New Roman" w:cs="Times New Roman"/>
                <w:bCs/>
                <w:sz w:val="24"/>
                <w:szCs w:val="24"/>
              </w:rPr>
              <w:lastRenderedPageBreak/>
              <w:t>prirodnih prednosti pojedinih područja županije. Kroz ovaj Program planirano je niz poticajnih mjera kojima želimo ojačati konkurentnost postojećih poljoprivrednih proizvođača i pomoći u početku rada novim poljoprivrednim proizvođačima u pokretanju njihove proizvodnje. Nadalje, u ovom Programu se  podupire rad Zajednice proizvođača Sisačko-moslavačke županije – zadruga za proizvodnju, trgovinu i usluge u vidu plaćanja članarine.</w:t>
            </w:r>
          </w:p>
          <w:p w14:paraId="198DF14B" w14:textId="77777777" w:rsidR="005B54CB" w:rsidRPr="005B54CB" w:rsidRDefault="005B54CB" w:rsidP="005B54CB">
            <w:pPr>
              <w:jc w:val="both"/>
              <w:rPr>
                <w:rFonts w:ascii="Times New Roman" w:hAnsi="Times New Roman" w:cs="Times New Roman"/>
                <w:bCs/>
                <w:sz w:val="24"/>
                <w:szCs w:val="24"/>
              </w:rPr>
            </w:pPr>
          </w:p>
          <w:p w14:paraId="756E93BF" w14:textId="77777777" w:rsidR="005B54CB" w:rsidRPr="005B54CB" w:rsidRDefault="005B54CB" w:rsidP="005B54CB">
            <w:pPr>
              <w:jc w:val="both"/>
              <w:rPr>
                <w:rFonts w:ascii="Times New Roman" w:hAnsi="Times New Roman" w:cs="Times New Roman"/>
                <w:bCs/>
                <w:sz w:val="24"/>
                <w:szCs w:val="24"/>
              </w:rPr>
            </w:pPr>
            <w:r w:rsidRPr="005B54CB">
              <w:rPr>
                <w:rFonts w:ascii="Times New Roman" w:hAnsi="Times New Roman" w:cs="Times New Roman"/>
                <w:bCs/>
                <w:sz w:val="24"/>
                <w:szCs w:val="24"/>
              </w:rPr>
              <w:t xml:space="preserve">Zakon o poljoprivredi („Narodne novine“, broj 118/18, 42/20, 127/20, 52/21, 152/22), Zakon o obiteljskom poljoprivrednom gospodarstvu („Narodne novine“, broj 29/18, 32/19, 18/23), Zakon o uzgoju domaćih životinja („Narodne novine“, broj 115/18, 52/21), Zakon o poljoprivrednom zemljištu („Narodne novine“, broj 20/18, 115/18, 98/19, 57/22). </w:t>
            </w:r>
          </w:p>
          <w:p w14:paraId="2E270DDC" w14:textId="77777777" w:rsidR="005B54CB" w:rsidRPr="005B54CB" w:rsidRDefault="005B54CB" w:rsidP="005B54CB">
            <w:pPr>
              <w:jc w:val="both"/>
              <w:rPr>
                <w:rFonts w:ascii="Times New Roman" w:hAnsi="Times New Roman" w:cs="Times New Roman"/>
                <w:bCs/>
                <w:sz w:val="24"/>
                <w:szCs w:val="24"/>
              </w:rPr>
            </w:pPr>
          </w:p>
          <w:p w14:paraId="2B4B73FC" w14:textId="77777777" w:rsidR="005B54CB" w:rsidRPr="005B54CB" w:rsidRDefault="005B54CB" w:rsidP="005B54CB">
            <w:pPr>
              <w:jc w:val="both"/>
              <w:rPr>
                <w:rFonts w:ascii="Times New Roman" w:hAnsi="Times New Roman" w:cs="Times New Roman"/>
                <w:bCs/>
                <w:sz w:val="24"/>
                <w:szCs w:val="24"/>
              </w:rPr>
            </w:pPr>
            <w:r w:rsidRPr="005B54CB">
              <w:rPr>
                <w:rFonts w:ascii="Times New Roman" w:hAnsi="Times New Roman" w:cs="Times New Roman"/>
                <w:bCs/>
                <w:sz w:val="24"/>
                <w:szCs w:val="24"/>
              </w:rPr>
              <w:t>Nacionalna razvojna strategija Republike Hrvatske do 2030. godine („Narodne novine“, broj 13/21 je dokument na osnovu kojeg se temelji Program razvoja poljoprivrede:</w:t>
            </w:r>
          </w:p>
          <w:p w14:paraId="08AD53D5" w14:textId="77777777" w:rsidR="005B54CB" w:rsidRPr="005B54CB" w:rsidRDefault="005B54CB" w:rsidP="005B54CB">
            <w:pPr>
              <w:jc w:val="both"/>
              <w:rPr>
                <w:rFonts w:ascii="Times New Roman" w:hAnsi="Times New Roman" w:cs="Times New Roman"/>
                <w:bCs/>
                <w:sz w:val="24"/>
                <w:szCs w:val="24"/>
              </w:rPr>
            </w:pPr>
          </w:p>
          <w:p w14:paraId="7C75B837" w14:textId="77777777" w:rsidR="005B54CB" w:rsidRPr="005B54CB" w:rsidRDefault="005B54CB" w:rsidP="005B54CB">
            <w:pPr>
              <w:jc w:val="both"/>
              <w:rPr>
                <w:rFonts w:ascii="Times New Roman" w:hAnsi="Times New Roman" w:cs="Times New Roman"/>
                <w:bCs/>
                <w:sz w:val="24"/>
                <w:szCs w:val="24"/>
              </w:rPr>
            </w:pPr>
            <w:r w:rsidRPr="005B54CB">
              <w:rPr>
                <w:rFonts w:ascii="Times New Roman" w:hAnsi="Times New Roman" w:cs="Times New Roman"/>
                <w:bCs/>
                <w:sz w:val="24"/>
                <w:szCs w:val="24"/>
              </w:rPr>
              <w:t xml:space="preserve">SC9. Samodostatnost u hrani i razvoju </w:t>
            </w:r>
            <w:proofErr w:type="spellStart"/>
            <w:r w:rsidRPr="005B54CB">
              <w:rPr>
                <w:rFonts w:ascii="Times New Roman" w:hAnsi="Times New Roman" w:cs="Times New Roman"/>
                <w:bCs/>
                <w:sz w:val="24"/>
                <w:szCs w:val="24"/>
              </w:rPr>
              <w:t>biogospodarstva</w:t>
            </w:r>
            <w:proofErr w:type="spellEnd"/>
          </w:p>
          <w:p w14:paraId="4B290BC4" w14:textId="77777777" w:rsidR="005B54CB" w:rsidRPr="005B54CB" w:rsidRDefault="005B54CB" w:rsidP="005B54CB">
            <w:pPr>
              <w:jc w:val="both"/>
              <w:rPr>
                <w:rFonts w:ascii="Times New Roman" w:hAnsi="Times New Roman" w:cs="Times New Roman"/>
                <w:bCs/>
                <w:sz w:val="24"/>
                <w:szCs w:val="24"/>
              </w:rPr>
            </w:pPr>
          </w:p>
          <w:p w14:paraId="57493A0E" w14:textId="77777777" w:rsidR="005B54CB" w:rsidRDefault="005B54CB" w:rsidP="005B54CB">
            <w:pPr>
              <w:ind w:left="315" w:hanging="315"/>
              <w:jc w:val="both"/>
              <w:rPr>
                <w:rFonts w:ascii="Times New Roman" w:hAnsi="Times New Roman" w:cs="Times New Roman"/>
                <w:bCs/>
                <w:sz w:val="24"/>
                <w:szCs w:val="24"/>
              </w:rPr>
            </w:pPr>
            <w:r w:rsidRPr="005B54CB">
              <w:rPr>
                <w:rFonts w:ascii="Times New Roman" w:hAnsi="Times New Roman" w:cs="Times New Roman"/>
                <w:bCs/>
                <w:sz w:val="24"/>
                <w:szCs w:val="24"/>
              </w:rPr>
              <w:t>1.</w:t>
            </w:r>
            <w:r>
              <w:rPr>
                <w:rFonts w:ascii="Times New Roman" w:hAnsi="Times New Roman" w:cs="Times New Roman"/>
                <w:bCs/>
                <w:sz w:val="24"/>
                <w:szCs w:val="24"/>
              </w:rPr>
              <w:t xml:space="preserve"> </w:t>
            </w:r>
            <w:r w:rsidRPr="005B54CB">
              <w:rPr>
                <w:rFonts w:ascii="Times New Roman" w:hAnsi="Times New Roman" w:cs="Times New Roman"/>
                <w:bCs/>
                <w:sz w:val="24"/>
                <w:szCs w:val="24"/>
              </w:rPr>
              <w:t xml:space="preserve">Povećanje produktivnosti poljoprivrede i akvakulture i njihove   otpornosti na klimatske promjene na okolišno prihvatljiv i održiv način; </w:t>
            </w:r>
          </w:p>
          <w:p w14:paraId="464D2BF9" w14:textId="1B6B8EF4" w:rsidR="005B54CB" w:rsidRPr="005B54CB" w:rsidRDefault="005B54CB" w:rsidP="005B54CB">
            <w:pPr>
              <w:ind w:left="315" w:hanging="315"/>
              <w:jc w:val="both"/>
              <w:rPr>
                <w:rFonts w:ascii="Times New Roman" w:hAnsi="Times New Roman" w:cs="Times New Roman"/>
                <w:bCs/>
                <w:sz w:val="24"/>
                <w:szCs w:val="24"/>
              </w:rPr>
            </w:pPr>
            <w:r>
              <w:rPr>
                <w:rFonts w:ascii="Times New Roman" w:hAnsi="Times New Roman" w:cs="Times New Roman"/>
                <w:bCs/>
                <w:sz w:val="24"/>
                <w:szCs w:val="24"/>
              </w:rPr>
              <w:t xml:space="preserve">2. </w:t>
            </w:r>
            <w:r w:rsidRPr="005B54CB">
              <w:rPr>
                <w:rFonts w:ascii="Times New Roman" w:hAnsi="Times New Roman" w:cs="Times New Roman"/>
                <w:bCs/>
                <w:sz w:val="24"/>
                <w:szCs w:val="24"/>
              </w:rPr>
              <w:t>Doprinos klimatskoj neutralnosti, smanjenje upotrebe pesticida i povećanje ekološke proizvodnje u skladu s novim smjerovima EU-a u okvirima Zelenog plana te Strategije „od polja do stola“ i Strategije EU-a za bioraznolikost;</w:t>
            </w:r>
          </w:p>
          <w:p w14:paraId="199CD656" w14:textId="77777777" w:rsidR="005B54CB" w:rsidRPr="005B54CB" w:rsidRDefault="005B54CB" w:rsidP="005B54CB">
            <w:pPr>
              <w:jc w:val="both"/>
              <w:rPr>
                <w:rFonts w:ascii="Times New Roman" w:hAnsi="Times New Roman" w:cs="Times New Roman"/>
                <w:bCs/>
                <w:sz w:val="24"/>
                <w:szCs w:val="24"/>
              </w:rPr>
            </w:pPr>
            <w:r w:rsidRPr="005B54CB">
              <w:rPr>
                <w:rFonts w:ascii="Times New Roman" w:hAnsi="Times New Roman" w:cs="Times New Roman"/>
                <w:bCs/>
                <w:sz w:val="24"/>
                <w:szCs w:val="24"/>
              </w:rPr>
              <w:t>3. Jačanje konkurentnosti i inovativnosti u poljoprivredi i akvakulturi:</w:t>
            </w:r>
          </w:p>
          <w:p w14:paraId="30D76F3E" w14:textId="77777777" w:rsidR="005B54CB" w:rsidRPr="005B54CB" w:rsidRDefault="005B54CB" w:rsidP="005B54CB">
            <w:pPr>
              <w:ind w:left="315" w:hanging="315"/>
              <w:jc w:val="both"/>
              <w:rPr>
                <w:rFonts w:ascii="Times New Roman" w:hAnsi="Times New Roman" w:cs="Times New Roman"/>
                <w:bCs/>
                <w:sz w:val="24"/>
                <w:szCs w:val="24"/>
              </w:rPr>
            </w:pPr>
            <w:r w:rsidRPr="005B54CB">
              <w:rPr>
                <w:rFonts w:ascii="Times New Roman" w:hAnsi="Times New Roman" w:cs="Times New Roman"/>
                <w:bCs/>
                <w:sz w:val="24"/>
                <w:szCs w:val="24"/>
              </w:rPr>
              <w:t>4. Oživljavanje ruralnih područja i unapređenje kvalitete života na ruralnim i obalnim područjima.</w:t>
            </w:r>
          </w:p>
          <w:p w14:paraId="53D37ABC" w14:textId="77777777" w:rsidR="005B54CB" w:rsidRPr="005B54CB" w:rsidRDefault="005B54CB" w:rsidP="005B54CB">
            <w:pPr>
              <w:jc w:val="both"/>
              <w:rPr>
                <w:rFonts w:ascii="Times New Roman" w:hAnsi="Times New Roman" w:cs="Times New Roman"/>
                <w:bCs/>
                <w:sz w:val="24"/>
                <w:szCs w:val="24"/>
              </w:rPr>
            </w:pPr>
          </w:p>
          <w:p w14:paraId="731856A2" w14:textId="77777777" w:rsidR="005B54CB" w:rsidRPr="007F6089" w:rsidRDefault="005B54CB" w:rsidP="005B54CB">
            <w:pPr>
              <w:jc w:val="both"/>
              <w:rPr>
                <w:rFonts w:ascii="Times New Roman" w:hAnsi="Times New Roman" w:cs="Times New Roman"/>
                <w:b/>
                <w:sz w:val="24"/>
                <w:szCs w:val="24"/>
              </w:rPr>
            </w:pPr>
            <w:r w:rsidRPr="007F6089">
              <w:rPr>
                <w:rFonts w:ascii="Times New Roman" w:hAnsi="Times New Roman" w:cs="Times New Roman"/>
                <w:b/>
                <w:sz w:val="24"/>
                <w:szCs w:val="24"/>
              </w:rPr>
              <w:t>Poticanje poljoprivredne proizvodnje</w:t>
            </w:r>
          </w:p>
          <w:p w14:paraId="07C08AFA" w14:textId="77777777" w:rsidR="005B54CB" w:rsidRPr="005B54CB" w:rsidRDefault="005B54CB" w:rsidP="005B54CB">
            <w:pPr>
              <w:jc w:val="both"/>
              <w:rPr>
                <w:rFonts w:ascii="Times New Roman" w:hAnsi="Times New Roman" w:cs="Times New Roman"/>
                <w:bCs/>
                <w:sz w:val="24"/>
                <w:szCs w:val="24"/>
              </w:rPr>
            </w:pPr>
          </w:p>
          <w:p w14:paraId="00A051B2" w14:textId="4130D3C8" w:rsidR="005B54CB" w:rsidRPr="005B54CB" w:rsidRDefault="005B54CB" w:rsidP="005B54CB">
            <w:pPr>
              <w:jc w:val="both"/>
              <w:rPr>
                <w:rFonts w:ascii="Times New Roman" w:hAnsi="Times New Roman" w:cs="Times New Roman"/>
                <w:bCs/>
                <w:sz w:val="24"/>
                <w:szCs w:val="24"/>
              </w:rPr>
            </w:pPr>
            <w:r w:rsidRPr="005B54CB">
              <w:rPr>
                <w:rFonts w:ascii="Times New Roman" w:hAnsi="Times New Roman" w:cs="Times New Roman"/>
                <w:bCs/>
                <w:sz w:val="24"/>
                <w:szCs w:val="24"/>
              </w:rPr>
              <w:t xml:space="preserve">Nakon suglasnosti Ministarstva poljoprivrede, krajem 2022. godine donesena je Odluka o donošenu Plana poticanja razvoja poljoprivrede Sisačko-moslavačke županiji za vremensko razdoblje 2021.-2027. godine („Službeni glasnik Sisačko-moslavačke županije“, broj 14/22.). Odluka o raspisivanju Javnog poziva za poticanje razvoja poljoprivrede u Sisačko-moslavačkoj županiji za 2024. godinu („Službeni glasnik Sisačko-moslavačke županije“, broj 4/24). Uslijedilo je raspisivanje javnog poziva koji je bio otvoren od 27. veljače do 27. ožujka 2024. godine. </w:t>
            </w:r>
          </w:p>
          <w:p w14:paraId="216AC7F9" w14:textId="77777777" w:rsidR="005B54CB" w:rsidRPr="005B54CB" w:rsidRDefault="005B54CB" w:rsidP="005B54CB">
            <w:pPr>
              <w:jc w:val="both"/>
              <w:rPr>
                <w:rFonts w:ascii="Times New Roman" w:hAnsi="Times New Roman" w:cs="Times New Roman"/>
                <w:bCs/>
                <w:sz w:val="24"/>
                <w:szCs w:val="24"/>
              </w:rPr>
            </w:pPr>
            <w:r w:rsidRPr="005B54CB">
              <w:rPr>
                <w:rFonts w:ascii="Times New Roman" w:hAnsi="Times New Roman" w:cs="Times New Roman"/>
                <w:bCs/>
                <w:sz w:val="24"/>
                <w:szCs w:val="24"/>
              </w:rPr>
              <w:t>Poslije zatvaranja javnog poziva i administrativne kontrole zaprimljenih zahtjeva, održana je 4. travnja 2024. godine sjednica Povjerenstva za provedbu javnog poziva za poticanje razvoja poljoprivrede u Sisačko-moslavačkoj županiji za 2024. godinu, te je na istoj donesen Prijedlog liste za isplatu potpore u iznosu 23.002,37 eura za 3  korisnika.</w:t>
            </w:r>
          </w:p>
          <w:p w14:paraId="383054FC" w14:textId="71C76B87" w:rsidR="005B54CB" w:rsidRPr="005B54CB" w:rsidRDefault="005B54CB" w:rsidP="005B54CB">
            <w:pPr>
              <w:jc w:val="both"/>
              <w:rPr>
                <w:rFonts w:ascii="Times New Roman" w:hAnsi="Times New Roman" w:cs="Times New Roman"/>
                <w:bCs/>
                <w:sz w:val="24"/>
                <w:szCs w:val="24"/>
              </w:rPr>
            </w:pPr>
            <w:r w:rsidRPr="005B54CB">
              <w:rPr>
                <w:rFonts w:ascii="Times New Roman" w:hAnsi="Times New Roman" w:cs="Times New Roman"/>
                <w:bCs/>
                <w:sz w:val="24"/>
                <w:szCs w:val="24"/>
              </w:rPr>
              <w:t>Prijedlog liste za isplatu potpore upućen je županu na donošenje. Župan je 10 travnja 2024. godine</w:t>
            </w:r>
            <w:r w:rsidRPr="005B54CB">
              <w:rPr>
                <w:bCs/>
              </w:rPr>
              <w:t xml:space="preserve"> </w:t>
            </w:r>
            <w:r w:rsidRPr="005B54CB">
              <w:rPr>
                <w:rFonts w:ascii="Times New Roman" w:hAnsi="Times New Roman" w:cs="Times New Roman"/>
                <w:bCs/>
                <w:sz w:val="24"/>
                <w:szCs w:val="24"/>
              </w:rPr>
              <w:t>donio Odluku o dodjeli potpora za razvoj poljoprivrede u Sisačko-moslavačkoj županiji za 2024. godinu („Službeni glasnik Sisačko-moslavačke županije“, broj 9/24), kako je Povjerenstvo za provedbu javnog poziva za poticanje razvoja poljoprivrede u Sisačko-moslavačkoj županiji za 2024. godinu i predložilo.</w:t>
            </w:r>
          </w:p>
          <w:p w14:paraId="5FB4CDB4" w14:textId="77777777" w:rsidR="005E6AA2" w:rsidRPr="005E6AA2" w:rsidRDefault="005B54CB" w:rsidP="005E6AA2">
            <w:pPr>
              <w:jc w:val="both"/>
              <w:rPr>
                <w:rFonts w:ascii="Times New Roman" w:hAnsi="Times New Roman" w:cs="Times New Roman"/>
                <w:bCs/>
                <w:sz w:val="24"/>
                <w:szCs w:val="24"/>
              </w:rPr>
            </w:pPr>
            <w:r w:rsidRPr="005B54CB">
              <w:rPr>
                <w:rFonts w:ascii="Times New Roman" w:hAnsi="Times New Roman" w:cs="Times New Roman"/>
                <w:bCs/>
                <w:sz w:val="24"/>
                <w:szCs w:val="24"/>
              </w:rPr>
              <w:t xml:space="preserve">Cilj dodjele spomenutih potpora je razvoj poljoprivredne proizvodnje na području Sisačko-moslavačke županije. Kroz ovu aktivnost planirano je niz poticajnih </w:t>
            </w:r>
            <w:r w:rsidRPr="005B54CB">
              <w:rPr>
                <w:rFonts w:ascii="Times New Roman" w:hAnsi="Times New Roman" w:cs="Times New Roman"/>
                <w:bCs/>
                <w:sz w:val="24"/>
                <w:szCs w:val="24"/>
              </w:rPr>
              <w:lastRenderedPageBreak/>
              <w:t>mjera kako bi se ojačala konkurentnost postojećih poljoprivrednih proizvođača i pomogli u početku rada novim OPG-ima. Glavni cilj je povećanje produktivnosti i stvaranje novih radnih mjesta na OPG-ima, usvajanje novih znanja i tehnologija koja se primjenjuje u poljoprivrednoj proizvodnji. Riječ je o potporama male vrijednosti koje podrazumijevaju dodjelu bespovratnih novčanih sredstava iz Proračuna Sisačko-moslavačke županije za djelatnosti poljoprivrede i ruralnog razvoja sukladno Uredbi Komisije (EU) br. 1408/2013, 1407/2013 i 316/2019. Sisačko-moslavačka županija dodijelila je potpore za sljedeće aktivnosti:</w:t>
            </w:r>
          </w:p>
          <w:p w14:paraId="75C7E2EE" w14:textId="77777777" w:rsidR="00DE205A" w:rsidRDefault="00DE205A" w:rsidP="00DE205A">
            <w:pPr>
              <w:jc w:val="both"/>
              <w:rPr>
                <w:rFonts w:ascii="Times New Roman" w:hAnsi="Times New Roman" w:cs="Times New Roman"/>
                <w:b/>
                <w:bCs/>
                <w:i/>
                <w:sz w:val="24"/>
                <w:szCs w:val="24"/>
              </w:rPr>
            </w:pPr>
          </w:p>
          <w:p w14:paraId="02E7386E" w14:textId="1BFA8B8A" w:rsidR="00DE205A" w:rsidRPr="00B36D7E" w:rsidRDefault="00DE205A" w:rsidP="00DE205A">
            <w:pPr>
              <w:jc w:val="both"/>
              <w:rPr>
                <w:rFonts w:ascii="Times New Roman" w:hAnsi="Times New Roman" w:cs="Times New Roman"/>
                <w:b/>
                <w:bCs/>
                <w:i/>
                <w:sz w:val="24"/>
                <w:szCs w:val="24"/>
              </w:rPr>
            </w:pPr>
            <w:r w:rsidRPr="00B36D7E">
              <w:rPr>
                <w:rFonts w:ascii="Times New Roman" w:hAnsi="Times New Roman" w:cs="Times New Roman"/>
                <w:b/>
                <w:bCs/>
                <w:i/>
                <w:sz w:val="24"/>
                <w:szCs w:val="24"/>
              </w:rPr>
              <w:t xml:space="preserve">Subvencije trgovačkim društvima, zadrugama, poljoprivrednicima i obrtnicima izvan javnog sektora 40.000,00 </w:t>
            </w:r>
            <w:r>
              <w:rPr>
                <w:rFonts w:ascii="Times New Roman" w:hAnsi="Times New Roman" w:cs="Times New Roman"/>
                <w:b/>
                <w:bCs/>
                <w:i/>
                <w:sz w:val="24"/>
                <w:szCs w:val="24"/>
              </w:rPr>
              <w:t>eura</w:t>
            </w:r>
          </w:p>
          <w:p w14:paraId="7B6C985E" w14:textId="77777777" w:rsidR="00DE205A" w:rsidRPr="00B36D7E" w:rsidRDefault="00DE205A" w:rsidP="00DE205A">
            <w:pPr>
              <w:jc w:val="both"/>
              <w:rPr>
                <w:rFonts w:ascii="Times New Roman" w:hAnsi="Times New Roman" w:cs="Times New Roman"/>
                <w:sz w:val="24"/>
                <w:szCs w:val="24"/>
              </w:rPr>
            </w:pPr>
          </w:p>
          <w:p w14:paraId="101E4823" w14:textId="33F38FCC" w:rsidR="00DE205A" w:rsidRPr="00B36D7E" w:rsidRDefault="00DE205A" w:rsidP="00DE205A">
            <w:pPr>
              <w:jc w:val="both"/>
              <w:rPr>
                <w:rFonts w:ascii="Times New Roman" w:hAnsi="Times New Roman" w:cs="Times New Roman"/>
                <w:sz w:val="24"/>
                <w:szCs w:val="24"/>
              </w:rPr>
            </w:pPr>
            <w:r w:rsidRPr="00B36D7E">
              <w:rPr>
                <w:rFonts w:ascii="Times New Roman" w:hAnsi="Times New Roman" w:cs="Times New Roman"/>
                <w:sz w:val="24"/>
                <w:szCs w:val="24"/>
              </w:rPr>
              <w:t>Ulaganja u modernizaciju i povećanje konkurentnosti poduz</w:t>
            </w:r>
            <w:r>
              <w:rPr>
                <w:rFonts w:ascii="Times New Roman" w:hAnsi="Times New Roman" w:cs="Times New Roman"/>
                <w:sz w:val="24"/>
                <w:szCs w:val="24"/>
              </w:rPr>
              <w:t>e</w:t>
            </w:r>
            <w:r w:rsidRPr="00B36D7E">
              <w:rPr>
                <w:rFonts w:ascii="Times New Roman" w:hAnsi="Times New Roman" w:cs="Times New Roman"/>
                <w:sz w:val="24"/>
                <w:szCs w:val="24"/>
              </w:rPr>
              <w:t>tnika u preradi i stavljanju na tržište poljoprivrednih proizvoda</w:t>
            </w:r>
            <w:r>
              <w:rPr>
                <w:rFonts w:ascii="Times New Roman" w:hAnsi="Times New Roman" w:cs="Times New Roman"/>
                <w:sz w:val="24"/>
                <w:szCs w:val="24"/>
              </w:rPr>
              <w:t xml:space="preserve"> - </w:t>
            </w:r>
            <w:r w:rsidRPr="00B36D7E">
              <w:rPr>
                <w:rFonts w:ascii="Times New Roman" w:hAnsi="Times New Roman" w:cs="Times New Roman"/>
                <w:sz w:val="24"/>
                <w:szCs w:val="24"/>
              </w:rPr>
              <w:t>ulaganja u primarnu poljoprivrednu proizvodnju</w:t>
            </w:r>
          </w:p>
          <w:p w14:paraId="74C2262D" w14:textId="77777777" w:rsidR="00DE205A" w:rsidRPr="00B36D7E" w:rsidRDefault="00DE205A" w:rsidP="00DE205A">
            <w:pPr>
              <w:ind w:left="461" w:hanging="461"/>
              <w:jc w:val="both"/>
              <w:rPr>
                <w:rFonts w:ascii="Times New Roman" w:hAnsi="Times New Roman" w:cs="Times New Roman"/>
                <w:sz w:val="24"/>
                <w:szCs w:val="24"/>
              </w:rPr>
            </w:pPr>
          </w:p>
          <w:p w14:paraId="573F86C8" w14:textId="77777777" w:rsidR="00DE205A" w:rsidRPr="00B36D7E" w:rsidRDefault="00DE205A" w:rsidP="00DE205A">
            <w:pPr>
              <w:ind w:left="461" w:hanging="430"/>
              <w:jc w:val="both"/>
              <w:rPr>
                <w:rFonts w:ascii="Times New Roman" w:hAnsi="Times New Roman" w:cs="Times New Roman"/>
                <w:sz w:val="24"/>
                <w:szCs w:val="24"/>
              </w:rPr>
            </w:pPr>
            <w:r w:rsidRPr="00B36D7E">
              <w:rPr>
                <w:rFonts w:ascii="Times New Roman" w:hAnsi="Times New Roman" w:cs="Times New Roman"/>
                <w:sz w:val="24"/>
                <w:szCs w:val="24"/>
              </w:rPr>
              <w:t>Prihvatljivi troškovi za dodjelu potpore za ulaganja u modernizaciju i povećanje</w:t>
            </w:r>
          </w:p>
          <w:p w14:paraId="3B227901" w14:textId="77777777" w:rsidR="00DE205A" w:rsidRPr="00B36D7E" w:rsidRDefault="00DE205A" w:rsidP="00DE205A">
            <w:pPr>
              <w:ind w:left="461" w:hanging="430"/>
              <w:jc w:val="both"/>
              <w:rPr>
                <w:rFonts w:ascii="Times New Roman" w:hAnsi="Times New Roman" w:cs="Times New Roman"/>
                <w:sz w:val="24"/>
                <w:szCs w:val="24"/>
              </w:rPr>
            </w:pPr>
            <w:r w:rsidRPr="00B36D7E">
              <w:rPr>
                <w:rFonts w:ascii="Times New Roman" w:hAnsi="Times New Roman" w:cs="Times New Roman"/>
                <w:sz w:val="24"/>
                <w:szCs w:val="24"/>
              </w:rPr>
              <w:t>konkurentnosti poduzetnika u preradi i stavljanju na tržište poljoprivrednih</w:t>
            </w:r>
          </w:p>
          <w:p w14:paraId="3488E6BE" w14:textId="77777777" w:rsidR="00DE205A" w:rsidRPr="00B36D7E" w:rsidRDefault="00DE205A" w:rsidP="00DE205A">
            <w:pPr>
              <w:ind w:left="461" w:hanging="430"/>
              <w:jc w:val="both"/>
              <w:rPr>
                <w:rFonts w:ascii="Times New Roman" w:hAnsi="Times New Roman" w:cs="Times New Roman"/>
                <w:sz w:val="24"/>
                <w:szCs w:val="24"/>
              </w:rPr>
            </w:pPr>
            <w:r w:rsidRPr="00B36D7E">
              <w:rPr>
                <w:rFonts w:ascii="Times New Roman" w:hAnsi="Times New Roman" w:cs="Times New Roman"/>
                <w:sz w:val="24"/>
                <w:szCs w:val="24"/>
              </w:rPr>
              <w:t>proizvoda bili su:</w:t>
            </w:r>
          </w:p>
          <w:p w14:paraId="0308D687" w14:textId="77777777" w:rsidR="00DE205A" w:rsidRPr="00B36D7E" w:rsidRDefault="00DE205A" w:rsidP="00DE205A">
            <w:pPr>
              <w:ind w:left="461" w:hanging="430"/>
              <w:jc w:val="both"/>
              <w:rPr>
                <w:rFonts w:ascii="Times New Roman" w:hAnsi="Times New Roman" w:cs="Times New Roman"/>
                <w:sz w:val="24"/>
                <w:szCs w:val="24"/>
              </w:rPr>
            </w:pPr>
            <w:r w:rsidRPr="00B36D7E">
              <w:rPr>
                <w:rFonts w:ascii="Times New Roman" w:hAnsi="Times New Roman" w:cs="Times New Roman"/>
                <w:sz w:val="24"/>
                <w:szCs w:val="24"/>
              </w:rPr>
              <w:t>- nabava peristaltičke pumpe za doradu i preradu grožđa i vina</w:t>
            </w:r>
          </w:p>
          <w:p w14:paraId="051AA1CF" w14:textId="490BD65E" w:rsidR="00DE205A" w:rsidRPr="00B36D7E" w:rsidRDefault="00DE205A" w:rsidP="00DE205A">
            <w:pPr>
              <w:ind w:left="461" w:hanging="430"/>
              <w:jc w:val="both"/>
              <w:rPr>
                <w:rFonts w:ascii="Times New Roman" w:hAnsi="Times New Roman" w:cs="Times New Roman"/>
                <w:sz w:val="24"/>
                <w:szCs w:val="24"/>
              </w:rPr>
            </w:pPr>
            <w:r>
              <w:rPr>
                <w:rFonts w:ascii="Times New Roman" w:hAnsi="Times New Roman" w:cs="Times New Roman"/>
                <w:sz w:val="24"/>
                <w:szCs w:val="24"/>
              </w:rPr>
              <w:t xml:space="preserve">  </w:t>
            </w:r>
            <w:r w:rsidRPr="00B36D7E">
              <w:rPr>
                <w:rFonts w:ascii="Times New Roman" w:hAnsi="Times New Roman" w:cs="Times New Roman"/>
                <w:sz w:val="24"/>
                <w:szCs w:val="24"/>
              </w:rPr>
              <w:t>Uvjeti za dodjelu potpore:</w:t>
            </w:r>
          </w:p>
          <w:p w14:paraId="69BE2E7B" w14:textId="77777777" w:rsidR="00DE205A" w:rsidRPr="00B36D7E" w:rsidRDefault="00DE205A" w:rsidP="00DE205A">
            <w:pPr>
              <w:ind w:left="461" w:hanging="430"/>
              <w:jc w:val="both"/>
              <w:rPr>
                <w:rFonts w:ascii="Times New Roman" w:hAnsi="Times New Roman" w:cs="Times New Roman"/>
                <w:sz w:val="24"/>
                <w:szCs w:val="24"/>
              </w:rPr>
            </w:pPr>
            <w:r w:rsidRPr="00B36D7E">
              <w:rPr>
                <w:rFonts w:ascii="Times New Roman" w:hAnsi="Times New Roman" w:cs="Times New Roman"/>
                <w:sz w:val="24"/>
                <w:szCs w:val="24"/>
              </w:rPr>
              <w:t>- prihvatljivi troškovi u potpunosti plaćeni dobavljaču.</w:t>
            </w:r>
          </w:p>
          <w:p w14:paraId="400A22EE" w14:textId="33740375" w:rsidR="00DE205A" w:rsidRPr="00B36D7E" w:rsidRDefault="00DE205A" w:rsidP="00DE205A">
            <w:pPr>
              <w:ind w:left="461" w:hanging="430"/>
              <w:jc w:val="both"/>
              <w:rPr>
                <w:rFonts w:ascii="Times New Roman" w:hAnsi="Times New Roman" w:cs="Times New Roman"/>
                <w:sz w:val="24"/>
                <w:szCs w:val="24"/>
              </w:rPr>
            </w:pPr>
            <w:r>
              <w:rPr>
                <w:rFonts w:ascii="Times New Roman" w:hAnsi="Times New Roman" w:cs="Times New Roman"/>
                <w:sz w:val="24"/>
                <w:szCs w:val="24"/>
              </w:rPr>
              <w:t xml:space="preserve">  </w:t>
            </w:r>
            <w:r w:rsidRPr="00B36D7E">
              <w:rPr>
                <w:rFonts w:ascii="Times New Roman" w:hAnsi="Times New Roman" w:cs="Times New Roman"/>
                <w:sz w:val="24"/>
                <w:szCs w:val="24"/>
              </w:rPr>
              <w:t>Intenzitet potpore po Korisniku:</w:t>
            </w:r>
          </w:p>
          <w:p w14:paraId="5FEAD17C" w14:textId="5B81E60B" w:rsidR="00DE205A" w:rsidRPr="00B36D7E" w:rsidRDefault="00DE205A" w:rsidP="00DE205A">
            <w:pPr>
              <w:ind w:left="461" w:hanging="430"/>
              <w:jc w:val="both"/>
              <w:rPr>
                <w:rFonts w:ascii="Times New Roman" w:hAnsi="Times New Roman" w:cs="Times New Roman"/>
                <w:sz w:val="24"/>
                <w:szCs w:val="24"/>
              </w:rPr>
            </w:pPr>
            <w:r w:rsidRPr="00B36D7E">
              <w:rPr>
                <w:rFonts w:ascii="Times New Roman" w:hAnsi="Times New Roman" w:cs="Times New Roman"/>
                <w:sz w:val="24"/>
                <w:szCs w:val="24"/>
              </w:rPr>
              <w:t xml:space="preserve">- do 60 % vrijednosti ulaganja, a najviše do 7.963,37 </w:t>
            </w:r>
            <w:r>
              <w:rPr>
                <w:rFonts w:ascii="Times New Roman" w:hAnsi="Times New Roman" w:cs="Times New Roman"/>
                <w:sz w:val="24"/>
                <w:szCs w:val="24"/>
              </w:rPr>
              <w:t>eura</w:t>
            </w:r>
            <w:r w:rsidRPr="00B36D7E">
              <w:rPr>
                <w:rFonts w:ascii="Times New Roman" w:hAnsi="Times New Roman" w:cs="Times New Roman"/>
                <w:sz w:val="24"/>
                <w:szCs w:val="24"/>
              </w:rPr>
              <w:t>.</w:t>
            </w:r>
          </w:p>
          <w:p w14:paraId="4E7377C2" w14:textId="77777777" w:rsidR="00DE205A" w:rsidRPr="00B36D7E" w:rsidRDefault="00DE205A" w:rsidP="00DE205A">
            <w:pPr>
              <w:ind w:left="461" w:hanging="461"/>
              <w:jc w:val="both"/>
              <w:rPr>
                <w:rFonts w:ascii="Times New Roman" w:hAnsi="Times New Roman" w:cs="Times New Roman"/>
                <w:sz w:val="24"/>
                <w:szCs w:val="24"/>
              </w:rPr>
            </w:pPr>
          </w:p>
          <w:p w14:paraId="3EC63507" w14:textId="77777777" w:rsidR="00DE205A" w:rsidRPr="00B36D7E" w:rsidRDefault="00DE205A" w:rsidP="00DE205A">
            <w:pPr>
              <w:jc w:val="both"/>
              <w:rPr>
                <w:rFonts w:ascii="Times New Roman" w:hAnsi="Times New Roman" w:cs="Times New Roman"/>
                <w:sz w:val="24"/>
                <w:szCs w:val="24"/>
              </w:rPr>
            </w:pPr>
            <w:r w:rsidRPr="00B36D7E">
              <w:rPr>
                <w:rFonts w:ascii="Times New Roman" w:hAnsi="Times New Roman" w:cs="Times New Roman"/>
                <w:sz w:val="24"/>
                <w:szCs w:val="24"/>
              </w:rPr>
              <w:t xml:space="preserve">Za ovu mjeru ukupno je dodijeljeno 23.002,37 </w:t>
            </w:r>
            <w:r>
              <w:rPr>
                <w:rFonts w:ascii="Times New Roman" w:hAnsi="Times New Roman" w:cs="Times New Roman"/>
                <w:sz w:val="24"/>
                <w:szCs w:val="24"/>
              </w:rPr>
              <w:t>eura</w:t>
            </w:r>
            <w:r w:rsidRPr="00B36D7E">
              <w:rPr>
                <w:rFonts w:ascii="Times New Roman" w:hAnsi="Times New Roman" w:cs="Times New Roman"/>
                <w:sz w:val="24"/>
                <w:szCs w:val="24"/>
              </w:rPr>
              <w:t xml:space="preserve"> za 3 korisnika.</w:t>
            </w:r>
          </w:p>
          <w:p w14:paraId="5FC0BFD1" w14:textId="77777777" w:rsidR="00DE205A" w:rsidRDefault="00DE205A" w:rsidP="00DE205A">
            <w:pPr>
              <w:jc w:val="both"/>
              <w:rPr>
                <w:rFonts w:ascii="Times New Roman" w:hAnsi="Times New Roman" w:cs="Times New Roman"/>
                <w:b/>
                <w:i/>
                <w:sz w:val="24"/>
                <w:szCs w:val="24"/>
              </w:rPr>
            </w:pPr>
          </w:p>
          <w:p w14:paraId="36A4B2CC" w14:textId="749052AD" w:rsidR="00DE205A" w:rsidRPr="00B36D7E" w:rsidRDefault="00DE205A" w:rsidP="00DE205A">
            <w:pPr>
              <w:jc w:val="both"/>
              <w:rPr>
                <w:rFonts w:ascii="Times New Roman" w:hAnsi="Times New Roman" w:cs="Times New Roman"/>
                <w:b/>
                <w:i/>
                <w:sz w:val="24"/>
                <w:szCs w:val="24"/>
              </w:rPr>
            </w:pPr>
            <w:r w:rsidRPr="00B36D7E">
              <w:rPr>
                <w:rFonts w:ascii="Times New Roman" w:hAnsi="Times New Roman" w:cs="Times New Roman"/>
                <w:b/>
                <w:i/>
                <w:sz w:val="24"/>
                <w:szCs w:val="24"/>
              </w:rPr>
              <w:t xml:space="preserve">Subvencije trgovačkim društvima, zadrugama, poljoprivrednicima i obrtnicima izvan javnog sektora 100.000,00 </w:t>
            </w:r>
            <w:r>
              <w:rPr>
                <w:rFonts w:ascii="Times New Roman" w:hAnsi="Times New Roman" w:cs="Times New Roman"/>
                <w:b/>
                <w:i/>
                <w:sz w:val="24"/>
                <w:szCs w:val="24"/>
              </w:rPr>
              <w:t>e</w:t>
            </w:r>
            <w:r w:rsidRPr="00B36D7E">
              <w:rPr>
                <w:rFonts w:ascii="Times New Roman" w:hAnsi="Times New Roman" w:cs="Times New Roman"/>
                <w:b/>
                <w:i/>
                <w:sz w:val="24"/>
                <w:szCs w:val="24"/>
              </w:rPr>
              <w:t>ura</w:t>
            </w:r>
          </w:p>
          <w:p w14:paraId="676BFC05" w14:textId="77777777" w:rsidR="00DE205A" w:rsidRPr="00B36D7E" w:rsidRDefault="00DE205A" w:rsidP="00DE205A">
            <w:pPr>
              <w:jc w:val="both"/>
              <w:rPr>
                <w:rFonts w:ascii="Times New Roman" w:hAnsi="Times New Roman" w:cs="Times New Roman"/>
                <w:b/>
                <w:i/>
                <w:sz w:val="24"/>
                <w:szCs w:val="24"/>
              </w:rPr>
            </w:pPr>
          </w:p>
          <w:p w14:paraId="34B049B2" w14:textId="77777777" w:rsidR="00DE205A" w:rsidRPr="00B36D7E" w:rsidRDefault="00DE205A" w:rsidP="00DE205A">
            <w:pPr>
              <w:jc w:val="both"/>
              <w:rPr>
                <w:rFonts w:ascii="Times New Roman" w:hAnsi="Times New Roman" w:cs="Times New Roman"/>
                <w:sz w:val="24"/>
                <w:szCs w:val="24"/>
              </w:rPr>
            </w:pPr>
            <w:r w:rsidRPr="00B36D7E">
              <w:rPr>
                <w:rFonts w:ascii="Times New Roman" w:hAnsi="Times New Roman" w:cs="Times New Roman"/>
                <w:sz w:val="24"/>
                <w:szCs w:val="24"/>
              </w:rPr>
              <w:t>U 2024. godini bilo je potrebno isplatiti potpore iz 2023. godine, jer se d</w:t>
            </w:r>
            <w:r>
              <w:rPr>
                <w:rFonts w:ascii="Times New Roman" w:hAnsi="Times New Roman" w:cs="Times New Roman"/>
                <w:sz w:val="24"/>
                <w:szCs w:val="24"/>
              </w:rPr>
              <w:t>ogodila</w:t>
            </w:r>
            <w:r w:rsidRPr="00B36D7E">
              <w:rPr>
                <w:rFonts w:ascii="Times New Roman" w:hAnsi="Times New Roman" w:cs="Times New Roman"/>
                <w:sz w:val="24"/>
                <w:szCs w:val="24"/>
              </w:rPr>
              <w:t xml:space="preserve"> pogreška prilikom isplate potpore iz županijskog proračuna u prosincu 2023. godine.</w:t>
            </w:r>
            <w:r>
              <w:rPr>
                <w:rFonts w:ascii="Times New Roman" w:hAnsi="Times New Roman" w:cs="Times New Roman"/>
                <w:sz w:val="24"/>
                <w:szCs w:val="24"/>
              </w:rPr>
              <w:t xml:space="preserve"> </w:t>
            </w:r>
            <w:r w:rsidRPr="00B36D7E">
              <w:rPr>
                <w:rFonts w:ascii="Times New Roman" w:hAnsi="Times New Roman" w:cs="Times New Roman"/>
                <w:sz w:val="24"/>
                <w:szCs w:val="24"/>
              </w:rPr>
              <w:t xml:space="preserve">Isplata potpora izvršena je temeljem točke VIII. Obveze korisnika Javnog poziva za poticanje razvoja poljoprivrede u Sisačko-moslavačkoj županiji za 2023. godinu koja glasi:  </w:t>
            </w:r>
          </w:p>
          <w:p w14:paraId="6A08117F" w14:textId="77777777" w:rsidR="00DE205A" w:rsidRPr="00B36D7E" w:rsidRDefault="00DE205A" w:rsidP="00DE205A">
            <w:pPr>
              <w:jc w:val="both"/>
              <w:rPr>
                <w:rFonts w:ascii="Times New Roman" w:hAnsi="Times New Roman" w:cs="Times New Roman"/>
                <w:sz w:val="24"/>
                <w:szCs w:val="24"/>
              </w:rPr>
            </w:pPr>
            <w:r w:rsidRPr="00B36D7E">
              <w:rPr>
                <w:rFonts w:ascii="Times New Roman" w:hAnsi="Times New Roman" w:cs="Times New Roman"/>
                <w:sz w:val="24"/>
                <w:szCs w:val="24"/>
              </w:rPr>
              <w:t xml:space="preserve">        </w:t>
            </w:r>
          </w:p>
          <w:p w14:paraId="52941B30" w14:textId="59934430" w:rsidR="00DE205A" w:rsidRPr="00B36D7E" w:rsidRDefault="00DE205A" w:rsidP="00DE205A">
            <w:pPr>
              <w:rPr>
                <w:rFonts w:ascii="Times New Roman" w:hAnsi="Times New Roman" w:cs="Times New Roman"/>
                <w:bCs/>
                <w:sz w:val="24"/>
                <w:szCs w:val="24"/>
              </w:rPr>
            </w:pPr>
            <w:r w:rsidRPr="00B36D7E">
              <w:rPr>
                <w:rFonts w:ascii="Times New Roman" w:hAnsi="Times New Roman" w:cs="Times New Roman"/>
                <w:bCs/>
                <w:sz w:val="24"/>
                <w:szCs w:val="24"/>
              </w:rPr>
              <w:t xml:space="preserve">Za ovu aktivnost ukupno je utrošeno 1.188,22 </w:t>
            </w:r>
            <w:r>
              <w:rPr>
                <w:rFonts w:ascii="Times New Roman" w:hAnsi="Times New Roman" w:cs="Times New Roman"/>
                <w:bCs/>
                <w:sz w:val="24"/>
                <w:szCs w:val="24"/>
              </w:rPr>
              <w:t>eura</w:t>
            </w:r>
            <w:r w:rsidRPr="00B36D7E">
              <w:rPr>
                <w:rFonts w:ascii="Times New Roman" w:hAnsi="Times New Roman" w:cs="Times New Roman"/>
                <w:bCs/>
                <w:sz w:val="24"/>
                <w:szCs w:val="24"/>
              </w:rPr>
              <w:t xml:space="preserve"> za 5 korisnika.</w:t>
            </w:r>
          </w:p>
          <w:p w14:paraId="2430E0A8" w14:textId="77777777" w:rsidR="00DE205A" w:rsidRDefault="00DE205A" w:rsidP="005E6AA2">
            <w:pPr>
              <w:jc w:val="both"/>
              <w:rPr>
                <w:rFonts w:ascii="Times New Roman" w:hAnsi="Times New Roman" w:cs="Times New Roman"/>
                <w:bCs/>
                <w:sz w:val="24"/>
                <w:szCs w:val="24"/>
              </w:rPr>
            </w:pPr>
          </w:p>
          <w:p w14:paraId="364469D4" w14:textId="5C50D60F" w:rsidR="005E6AA2" w:rsidRPr="00DE205A" w:rsidRDefault="005E6AA2" w:rsidP="005E6AA2">
            <w:pPr>
              <w:jc w:val="both"/>
              <w:rPr>
                <w:rFonts w:ascii="Times New Roman" w:hAnsi="Times New Roman" w:cs="Times New Roman"/>
                <w:b/>
                <w:i/>
                <w:iCs/>
                <w:sz w:val="24"/>
                <w:szCs w:val="24"/>
              </w:rPr>
            </w:pPr>
            <w:r w:rsidRPr="00DE205A">
              <w:rPr>
                <w:rFonts w:ascii="Times New Roman" w:hAnsi="Times New Roman" w:cs="Times New Roman"/>
                <w:b/>
                <w:i/>
                <w:iCs/>
                <w:sz w:val="24"/>
                <w:szCs w:val="24"/>
              </w:rPr>
              <w:t>Subvencije trgovačkim društvima, zadrugama, poljoprivrednicima i obrtnicima izvan javnog sektora 33.000,00 eura</w:t>
            </w:r>
          </w:p>
          <w:p w14:paraId="799CB205" w14:textId="77777777" w:rsidR="005E6AA2" w:rsidRPr="005E6AA2" w:rsidRDefault="005E6AA2" w:rsidP="005E6AA2">
            <w:pPr>
              <w:jc w:val="both"/>
              <w:rPr>
                <w:rFonts w:ascii="Times New Roman" w:hAnsi="Times New Roman" w:cs="Times New Roman"/>
                <w:bCs/>
                <w:sz w:val="24"/>
                <w:szCs w:val="24"/>
              </w:rPr>
            </w:pPr>
          </w:p>
          <w:p w14:paraId="0B665903" w14:textId="77777777" w:rsidR="005E6AA2" w:rsidRPr="005E6AA2" w:rsidRDefault="005E6AA2" w:rsidP="005E6AA2">
            <w:pPr>
              <w:jc w:val="both"/>
              <w:rPr>
                <w:rFonts w:ascii="Times New Roman" w:hAnsi="Times New Roman" w:cs="Times New Roman"/>
                <w:bCs/>
                <w:sz w:val="24"/>
                <w:szCs w:val="24"/>
              </w:rPr>
            </w:pPr>
            <w:r w:rsidRPr="005E6AA2">
              <w:rPr>
                <w:rFonts w:ascii="Times New Roman" w:hAnsi="Times New Roman" w:cs="Times New Roman"/>
                <w:bCs/>
                <w:sz w:val="24"/>
                <w:szCs w:val="24"/>
              </w:rPr>
              <w:t>Vlada Republike Hrvatske je 2. studenog 2023. godine donijela Odluku o donošenju Programa potpore županijskim programima u sektoru mliječnog govedarstva u 2023. godini (KLASA: 022-03/23-04/409, URBROJ: 50301-05/14-23-20) s ciljem pružanja financijske pomoći jedinicama područne (regionalne) samouprave u očuvanju i razvoju poslovanja subjekata u lancu proizvodnje i prerade mlijeka.</w:t>
            </w:r>
          </w:p>
          <w:p w14:paraId="707190D8" w14:textId="77777777" w:rsidR="005E6AA2" w:rsidRPr="005E6AA2" w:rsidRDefault="005E6AA2" w:rsidP="005E6AA2">
            <w:pPr>
              <w:jc w:val="both"/>
              <w:rPr>
                <w:rFonts w:ascii="Times New Roman" w:hAnsi="Times New Roman" w:cs="Times New Roman"/>
                <w:bCs/>
                <w:sz w:val="24"/>
                <w:szCs w:val="24"/>
              </w:rPr>
            </w:pPr>
            <w:r w:rsidRPr="005E6AA2">
              <w:rPr>
                <w:rFonts w:ascii="Times New Roman" w:hAnsi="Times New Roman" w:cs="Times New Roman"/>
                <w:bCs/>
                <w:sz w:val="24"/>
                <w:szCs w:val="24"/>
              </w:rPr>
              <w:t xml:space="preserve">Kako bi očuvalo likvidnost gospodarstava koja se bave proizvodnjom mlijeka Sisačko-moslavačka županija je s Ministarstvom poljoprivrede zaključila Ugovor o dodjeli potpore iz programa potpore županijskim programima u sektoru </w:t>
            </w:r>
            <w:r w:rsidRPr="005E6AA2">
              <w:rPr>
                <w:rFonts w:ascii="Times New Roman" w:hAnsi="Times New Roman" w:cs="Times New Roman"/>
                <w:bCs/>
                <w:sz w:val="24"/>
                <w:szCs w:val="24"/>
              </w:rPr>
              <w:lastRenderedPageBreak/>
              <w:t>mliječnog govedarstva u 2023. godini (KLASA: 421-03/23-01/09, URBROJ:2176-02-23-3 od 13. prosinca 2023. godine).</w:t>
            </w:r>
          </w:p>
          <w:p w14:paraId="4FCE969E" w14:textId="77777777" w:rsidR="005E6AA2" w:rsidRPr="005E6AA2" w:rsidRDefault="005E6AA2" w:rsidP="005E6AA2">
            <w:pPr>
              <w:jc w:val="both"/>
              <w:rPr>
                <w:rFonts w:ascii="Times New Roman" w:hAnsi="Times New Roman" w:cs="Times New Roman"/>
                <w:bCs/>
                <w:sz w:val="24"/>
                <w:szCs w:val="24"/>
              </w:rPr>
            </w:pPr>
            <w:r w:rsidRPr="005E6AA2">
              <w:rPr>
                <w:rFonts w:ascii="Times New Roman" w:hAnsi="Times New Roman" w:cs="Times New Roman"/>
                <w:bCs/>
                <w:sz w:val="24"/>
                <w:szCs w:val="24"/>
              </w:rPr>
              <w:t>Iznos od 33.000,00 eura odobren je za troškove uzgoja uzgojno valjanih rasplodnih junica mliječnih i kombiniranih pasmina namijenjenih za proizvodnju mlijeka upisanih u glavni dio matične knjige pasmine u Republici Hrvatskoj ili u drugoj državi iz koje dolaze.</w:t>
            </w:r>
          </w:p>
          <w:p w14:paraId="437517D2" w14:textId="77777777" w:rsidR="005E6AA2" w:rsidRPr="005E6AA2" w:rsidRDefault="005E6AA2" w:rsidP="005E6AA2">
            <w:pPr>
              <w:jc w:val="both"/>
              <w:rPr>
                <w:rFonts w:ascii="Times New Roman" w:hAnsi="Times New Roman" w:cs="Times New Roman"/>
                <w:bCs/>
                <w:sz w:val="24"/>
                <w:szCs w:val="24"/>
              </w:rPr>
            </w:pPr>
            <w:r w:rsidRPr="005E6AA2">
              <w:rPr>
                <w:rFonts w:ascii="Times New Roman" w:hAnsi="Times New Roman" w:cs="Times New Roman"/>
                <w:bCs/>
                <w:sz w:val="24"/>
                <w:szCs w:val="24"/>
              </w:rPr>
              <w:t>Iznos potpore je 50% na dodijeljena sredstva jedinica područne (regionalne) samouprave razvrstanih u I. i II. skupinu prema indeksu razvijenosti.</w:t>
            </w:r>
          </w:p>
          <w:p w14:paraId="7E1FA6C1" w14:textId="77777777" w:rsidR="005E6AA2" w:rsidRPr="005E6AA2" w:rsidRDefault="005E6AA2" w:rsidP="005E6AA2">
            <w:pPr>
              <w:jc w:val="both"/>
              <w:rPr>
                <w:rFonts w:ascii="Times New Roman" w:hAnsi="Times New Roman" w:cs="Times New Roman"/>
                <w:bCs/>
                <w:sz w:val="24"/>
                <w:szCs w:val="24"/>
              </w:rPr>
            </w:pPr>
            <w:r w:rsidRPr="005E6AA2">
              <w:rPr>
                <w:rFonts w:ascii="Times New Roman" w:hAnsi="Times New Roman" w:cs="Times New Roman"/>
                <w:bCs/>
                <w:sz w:val="24"/>
                <w:szCs w:val="24"/>
              </w:rPr>
              <w:t>Sukladno gore navedenom ovu subvenciju iskoristilo je 38 korisnika u iznosu 15.700,39 eura.</w:t>
            </w:r>
          </w:p>
          <w:p w14:paraId="1F4D47A8" w14:textId="77777777" w:rsidR="005E6AA2" w:rsidRPr="005E6AA2" w:rsidRDefault="005E6AA2" w:rsidP="005E6AA2">
            <w:pPr>
              <w:jc w:val="both"/>
              <w:rPr>
                <w:rFonts w:ascii="Times New Roman" w:hAnsi="Times New Roman" w:cs="Times New Roman"/>
                <w:bCs/>
                <w:sz w:val="24"/>
                <w:szCs w:val="24"/>
              </w:rPr>
            </w:pPr>
          </w:p>
          <w:p w14:paraId="72C2B026" w14:textId="77777777" w:rsidR="005E6AA2" w:rsidRDefault="005E6AA2" w:rsidP="005E6AA2">
            <w:pPr>
              <w:jc w:val="both"/>
              <w:rPr>
                <w:rFonts w:ascii="Times New Roman" w:hAnsi="Times New Roman" w:cs="Times New Roman"/>
                <w:b/>
                <w:i/>
                <w:iCs/>
                <w:sz w:val="24"/>
                <w:szCs w:val="24"/>
              </w:rPr>
            </w:pPr>
            <w:r w:rsidRPr="005E6AA2">
              <w:rPr>
                <w:rFonts w:ascii="Times New Roman" w:hAnsi="Times New Roman" w:cs="Times New Roman"/>
                <w:b/>
                <w:i/>
                <w:iCs/>
                <w:sz w:val="24"/>
                <w:szCs w:val="24"/>
              </w:rPr>
              <w:t xml:space="preserve">Usluge tekućeg i investicijskog održavanja cesta </w:t>
            </w:r>
          </w:p>
          <w:p w14:paraId="52F8FC89" w14:textId="77777777" w:rsidR="005E6AA2" w:rsidRPr="005E6AA2" w:rsidRDefault="005E6AA2" w:rsidP="005E6AA2">
            <w:pPr>
              <w:jc w:val="both"/>
              <w:rPr>
                <w:rFonts w:ascii="Times New Roman" w:hAnsi="Times New Roman" w:cs="Times New Roman"/>
                <w:b/>
                <w:i/>
                <w:iCs/>
                <w:sz w:val="24"/>
                <w:szCs w:val="24"/>
              </w:rPr>
            </w:pPr>
          </w:p>
          <w:p w14:paraId="31ECA3E2" w14:textId="77777777" w:rsidR="005E6AA2" w:rsidRPr="005E6AA2" w:rsidRDefault="005E6AA2" w:rsidP="005E6AA2">
            <w:pPr>
              <w:jc w:val="both"/>
              <w:rPr>
                <w:rFonts w:ascii="Times New Roman" w:hAnsi="Times New Roman" w:cs="Times New Roman"/>
                <w:bCs/>
                <w:sz w:val="24"/>
                <w:szCs w:val="24"/>
              </w:rPr>
            </w:pPr>
            <w:r w:rsidRPr="005E6AA2">
              <w:rPr>
                <w:rFonts w:ascii="Times New Roman" w:hAnsi="Times New Roman" w:cs="Times New Roman"/>
                <w:bCs/>
                <w:sz w:val="24"/>
                <w:szCs w:val="24"/>
              </w:rPr>
              <w:t>Utvrđene nerazvrstane ceste vode do najvećeg broja velikih i vodećih obiteljskih poljoprivrednih gospodarstava i poslovnih subjekata kojima je poljoprivreda osnovni izvor prihoda i egzistencije. Također, na tim područjima se velik broj mladih obitelji odlučio ostati u ruralnom prostoru kako bi razvijali i unaprjeđivali poljoprivrednu proizvodnju i utjecali na poboljšanje natalitetne slike prostora.</w:t>
            </w:r>
          </w:p>
          <w:p w14:paraId="2F52C5F6" w14:textId="77777777" w:rsidR="00DA4418" w:rsidRDefault="00DA4418" w:rsidP="005E6AA2">
            <w:pPr>
              <w:jc w:val="both"/>
              <w:rPr>
                <w:rFonts w:ascii="Times New Roman" w:hAnsi="Times New Roman" w:cs="Times New Roman"/>
                <w:bCs/>
                <w:sz w:val="24"/>
                <w:szCs w:val="24"/>
              </w:rPr>
            </w:pPr>
          </w:p>
          <w:p w14:paraId="5E57D52A" w14:textId="5EF670D0" w:rsidR="005E6AA2" w:rsidRPr="005E6AA2" w:rsidRDefault="005E6AA2" w:rsidP="005E6AA2">
            <w:pPr>
              <w:jc w:val="both"/>
              <w:rPr>
                <w:rFonts w:ascii="Times New Roman" w:hAnsi="Times New Roman" w:cs="Times New Roman"/>
                <w:bCs/>
                <w:sz w:val="24"/>
                <w:szCs w:val="24"/>
              </w:rPr>
            </w:pPr>
            <w:r w:rsidRPr="005E6AA2">
              <w:rPr>
                <w:rFonts w:ascii="Times New Roman" w:hAnsi="Times New Roman" w:cs="Times New Roman"/>
                <w:bCs/>
                <w:sz w:val="24"/>
                <w:szCs w:val="24"/>
              </w:rPr>
              <w:t xml:space="preserve">Vlada Republike Hrvatske donijela je 24. studenoga 2022. godine Odluku o davanju suglasnosti Ministarstvu poljoprivrede za sklapanje Sporazuma sa Sisačko-moslavačkom županijom o financiranju sanacije nerazvrstanih cesta na području Grada Siska, Grada Petrinje i Općine </w:t>
            </w:r>
            <w:proofErr w:type="spellStart"/>
            <w:r w:rsidRPr="005E6AA2">
              <w:rPr>
                <w:rFonts w:ascii="Times New Roman" w:hAnsi="Times New Roman" w:cs="Times New Roman"/>
                <w:bCs/>
                <w:sz w:val="24"/>
                <w:szCs w:val="24"/>
              </w:rPr>
              <w:t>Martinska</w:t>
            </w:r>
            <w:proofErr w:type="spellEnd"/>
            <w:r w:rsidRPr="005E6AA2">
              <w:rPr>
                <w:rFonts w:ascii="Times New Roman" w:hAnsi="Times New Roman" w:cs="Times New Roman"/>
                <w:bCs/>
                <w:sz w:val="24"/>
                <w:szCs w:val="24"/>
              </w:rPr>
              <w:t xml:space="preserve"> Ves i o preuzimanju obveza na teret državnog proračuna Republike Hrvatske u 2023 godini.</w:t>
            </w:r>
          </w:p>
          <w:p w14:paraId="2077CAB6" w14:textId="77777777" w:rsidR="005E6AA2" w:rsidRPr="005E6AA2" w:rsidRDefault="005E6AA2" w:rsidP="005E6AA2">
            <w:pPr>
              <w:jc w:val="both"/>
              <w:rPr>
                <w:rFonts w:ascii="Times New Roman" w:hAnsi="Times New Roman" w:cs="Times New Roman"/>
                <w:bCs/>
                <w:sz w:val="24"/>
                <w:szCs w:val="24"/>
              </w:rPr>
            </w:pPr>
            <w:r w:rsidRPr="005E6AA2">
              <w:rPr>
                <w:rFonts w:ascii="Times New Roman" w:hAnsi="Times New Roman" w:cs="Times New Roman"/>
                <w:bCs/>
                <w:sz w:val="24"/>
                <w:szCs w:val="24"/>
              </w:rPr>
              <w:t xml:space="preserve">Slijedom odredbi navedene Odluke Ministarstvo poljoprivrede potpisalo je 24. studenoga 2022. godine sa Sisačko-moslavačkom županijom Sporazum o financiranju sanacije nerazvrstanih cesta na području Grada Siska, Grada Petrinje i Općine </w:t>
            </w:r>
            <w:proofErr w:type="spellStart"/>
            <w:r w:rsidRPr="005E6AA2">
              <w:rPr>
                <w:rFonts w:ascii="Times New Roman" w:hAnsi="Times New Roman" w:cs="Times New Roman"/>
                <w:bCs/>
                <w:sz w:val="24"/>
                <w:szCs w:val="24"/>
              </w:rPr>
              <w:t>Martinska</w:t>
            </w:r>
            <w:proofErr w:type="spellEnd"/>
            <w:r w:rsidRPr="005E6AA2">
              <w:rPr>
                <w:rFonts w:ascii="Times New Roman" w:hAnsi="Times New Roman" w:cs="Times New Roman"/>
                <w:bCs/>
                <w:sz w:val="24"/>
                <w:szCs w:val="24"/>
              </w:rPr>
              <w:t xml:space="preserve"> Ves, kojim je Ministarstvo poljoprivrede Sisačko-moslavačkoj županiji uplatilo iznos od 5.000.000,00 kuna u 2022. godini i iznos od 8.000.000,00 kuna u 2023. godini, odnosno ukupno 13.000.000,00 kuna (1.725.396,51 eura).</w:t>
            </w:r>
          </w:p>
          <w:p w14:paraId="1B546F96" w14:textId="77777777" w:rsidR="00DA4418" w:rsidRDefault="00DA4418" w:rsidP="005E6AA2">
            <w:pPr>
              <w:jc w:val="both"/>
              <w:rPr>
                <w:rFonts w:ascii="Times New Roman" w:hAnsi="Times New Roman" w:cs="Times New Roman"/>
                <w:bCs/>
                <w:sz w:val="24"/>
                <w:szCs w:val="24"/>
              </w:rPr>
            </w:pPr>
          </w:p>
          <w:p w14:paraId="2EA8688F" w14:textId="15814583" w:rsidR="005E6AA2" w:rsidRPr="005E6AA2" w:rsidRDefault="005E6AA2" w:rsidP="005E6AA2">
            <w:pPr>
              <w:jc w:val="both"/>
              <w:rPr>
                <w:rFonts w:ascii="Times New Roman" w:hAnsi="Times New Roman" w:cs="Times New Roman"/>
                <w:bCs/>
                <w:sz w:val="24"/>
                <w:szCs w:val="24"/>
              </w:rPr>
            </w:pPr>
            <w:r w:rsidRPr="005E6AA2">
              <w:rPr>
                <w:rFonts w:ascii="Times New Roman" w:hAnsi="Times New Roman" w:cs="Times New Roman"/>
                <w:bCs/>
                <w:sz w:val="24"/>
                <w:szCs w:val="24"/>
              </w:rPr>
              <w:t xml:space="preserve">Županijska skupština Sisačko-moslavačke županije na 14. sjednici održanoj 22. prosinca 2022. godine donijela je Odluku o financiranju sanacije nerazvrstanih cesta na području Grada Siska, Grada Petrinje i Općine </w:t>
            </w:r>
            <w:proofErr w:type="spellStart"/>
            <w:r w:rsidRPr="005E6AA2">
              <w:rPr>
                <w:rFonts w:ascii="Times New Roman" w:hAnsi="Times New Roman" w:cs="Times New Roman"/>
                <w:bCs/>
                <w:sz w:val="24"/>
                <w:szCs w:val="24"/>
              </w:rPr>
              <w:t>Martinska</w:t>
            </w:r>
            <w:proofErr w:type="spellEnd"/>
            <w:r w:rsidRPr="005E6AA2">
              <w:rPr>
                <w:rFonts w:ascii="Times New Roman" w:hAnsi="Times New Roman" w:cs="Times New Roman"/>
                <w:bCs/>
                <w:sz w:val="24"/>
                <w:szCs w:val="24"/>
              </w:rPr>
              <w:t xml:space="preserve"> Ves.</w:t>
            </w:r>
          </w:p>
          <w:p w14:paraId="0DBFF185" w14:textId="77777777" w:rsidR="005E6AA2" w:rsidRPr="005E6AA2" w:rsidRDefault="005E6AA2" w:rsidP="005E6AA2">
            <w:pPr>
              <w:jc w:val="both"/>
              <w:rPr>
                <w:rFonts w:ascii="Times New Roman" w:hAnsi="Times New Roman" w:cs="Times New Roman"/>
                <w:bCs/>
                <w:sz w:val="24"/>
                <w:szCs w:val="24"/>
              </w:rPr>
            </w:pPr>
            <w:r w:rsidRPr="005E6AA2">
              <w:rPr>
                <w:rFonts w:ascii="Times New Roman" w:hAnsi="Times New Roman" w:cs="Times New Roman"/>
                <w:bCs/>
                <w:sz w:val="24"/>
                <w:szCs w:val="24"/>
              </w:rPr>
              <w:t xml:space="preserve">Temeljem te Odluke župan Sisačko-moslavačke županije 30. siječnja 2023. godine donio je Odluku o sanaciji nerazvrstane ceste na području Grada Siska. Navedenom Odlukom je utvrđeno kako će se na području Grada Siska sanirati i modernizirati neasfaltirani dio nerazvrstane ceste NC17 od D36 do naselja Veliko </w:t>
            </w:r>
            <w:proofErr w:type="spellStart"/>
            <w:r w:rsidRPr="005E6AA2">
              <w:rPr>
                <w:rFonts w:ascii="Times New Roman" w:hAnsi="Times New Roman" w:cs="Times New Roman"/>
                <w:bCs/>
                <w:sz w:val="24"/>
                <w:szCs w:val="24"/>
              </w:rPr>
              <w:t>Svinjičko</w:t>
            </w:r>
            <w:proofErr w:type="spellEnd"/>
            <w:r w:rsidRPr="005E6AA2">
              <w:rPr>
                <w:rFonts w:ascii="Times New Roman" w:hAnsi="Times New Roman" w:cs="Times New Roman"/>
                <w:bCs/>
                <w:sz w:val="24"/>
                <w:szCs w:val="24"/>
              </w:rPr>
              <w:t xml:space="preserve"> (put kroz šumu) u duljini 5,6 km.</w:t>
            </w:r>
          </w:p>
          <w:p w14:paraId="4B10C556" w14:textId="77777777" w:rsidR="00DA4418" w:rsidRDefault="00DA4418" w:rsidP="005E6AA2">
            <w:pPr>
              <w:jc w:val="both"/>
              <w:rPr>
                <w:rFonts w:ascii="Times New Roman" w:hAnsi="Times New Roman" w:cs="Times New Roman"/>
                <w:bCs/>
                <w:sz w:val="24"/>
                <w:szCs w:val="24"/>
              </w:rPr>
            </w:pPr>
          </w:p>
          <w:p w14:paraId="17A13E4E" w14:textId="11497B6D" w:rsidR="005E6AA2" w:rsidRPr="005E6AA2" w:rsidRDefault="005E6AA2" w:rsidP="005E6AA2">
            <w:pPr>
              <w:jc w:val="both"/>
              <w:rPr>
                <w:rFonts w:ascii="Times New Roman" w:hAnsi="Times New Roman" w:cs="Times New Roman"/>
                <w:bCs/>
                <w:sz w:val="24"/>
                <w:szCs w:val="24"/>
              </w:rPr>
            </w:pPr>
            <w:r w:rsidRPr="005E6AA2">
              <w:rPr>
                <w:rFonts w:ascii="Times New Roman" w:hAnsi="Times New Roman" w:cs="Times New Roman"/>
                <w:bCs/>
                <w:sz w:val="24"/>
                <w:szCs w:val="24"/>
              </w:rPr>
              <w:t xml:space="preserve">Radi zajedničkog interesa za izvršenje radova sanacije i modernizacije kolničkog zastora nerazvrstane ceste NC17 od D36 do naselja Veliko </w:t>
            </w:r>
            <w:proofErr w:type="spellStart"/>
            <w:r w:rsidRPr="005E6AA2">
              <w:rPr>
                <w:rFonts w:ascii="Times New Roman" w:hAnsi="Times New Roman" w:cs="Times New Roman"/>
                <w:bCs/>
                <w:sz w:val="24"/>
                <w:szCs w:val="24"/>
              </w:rPr>
              <w:t>Svinjičko</w:t>
            </w:r>
            <w:proofErr w:type="spellEnd"/>
            <w:r w:rsidRPr="005E6AA2">
              <w:rPr>
                <w:rFonts w:ascii="Times New Roman" w:hAnsi="Times New Roman" w:cs="Times New Roman"/>
                <w:bCs/>
                <w:sz w:val="24"/>
                <w:szCs w:val="24"/>
              </w:rPr>
              <w:t xml:space="preserve"> na području Grada Siska, 15. ožujka 2023. godine Hrvatske vode, Zagreb i Sisačko – moslavačka županija potpisale su Ugovor o sufinanciranju kojim će Hrvatske vode sufinancirati dio troškova u ukupnom iznosu od 79.689,88 eura sa PDV-om.</w:t>
            </w:r>
          </w:p>
          <w:p w14:paraId="1FDFF8A6" w14:textId="77777777" w:rsidR="005E6AA2" w:rsidRPr="005E6AA2" w:rsidRDefault="005E6AA2" w:rsidP="005E6AA2">
            <w:pPr>
              <w:jc w:val="both"/>
              <w:rPr>
                <w:rFonts w:ascii="Times New Roman" w:hAnsi="Times New Roman" w:cs="Times New Roman"/>
                <w:bCs/>
                <w:sz w:val="24"/>
                <w:szCs w:val="24"/>
              </w:rPr>
            </w:pPr>
            <w:r w:rsidRPr="005E6AA2">
              <w:rPr>
                <w:rFonts w:ascii="Times New Roman" w:hAnsi="Times New Roman" w:cs="Times New Roman"/>
                <w:bCs/>
                <w:sz w:val="24"/>
                <w:szCs w:val="24"/>
              </w:rPr>
              <w:t xml:space="preserve">Radovi na navedenoj nerazvrstanoj cesti su završeni te je zaključno sa 10. studenoga 2023. godine plaćeno Županijskoj upravi za ceste SMŽ ukupno 1.092.926,77 eura. </w:t>
            </w:r>
          </w:p>
          <w:p w14:paraId="6E52C8A0" w14:textId="77777777" w:rsidR="005E6AA2" w:rsidRPr="005E6AA2" w:rsidRDefault="005E6AA2" w:rsidP="005E6AA2">
            <w:pPr>
              <w:jc w:val="both"/>
              <w:rPr>
                <w:rFonts w:ascii="Times New Roman" w:hAnsi="Times New Roman" w:cs="Times New Roman"/>
                <w:bCs/>
                <w:sz w:val="24"/>
                <w:szCs w:val="24"/>
              </w:rPr>
            </w:pPr>
            <w:r w:rsidRPr="005E6AA2">
              <w:rPr>
                <w:rFonts w:ascii="Times New Roman" w:hAnsi="Times New Roman" w:cs="Times New Roman"/>
                <w:bCs/>
                <w:sz w:val="24"/>
                <w:szCs w:val="24"/>
              </w:rPr>
              <w:lastRenderedPageBreak/>
              <w:t>Sukladno Ugovoru o sufinanciranju sa Hrvatskim vodama, 23. studenoga 2023. godine Županija je podnijela Zahtjev za doznakom sredstava prema Hrvatskim vodama u ukupnom iznosu od 77.412,69 eura.</w:t>
            </w:r>
          </w:p>
          <w:p w14:paraId="78E79789" w14:textId="77777777" w:rsidR="005E6AA2" w:rsidRPr="005E6AA2" w:rsidRDefault="005E6AA2" w:rsidP="005E6AA2">
            <w:pPr>
              <w:jc w:val="both"/>
              <w:rPr>
                <w:rFonts w:ascii="Times New Roman" w:hAnsi="Times New Roman" w:cs="Times New Roman"/>
                <w:bCs/>
                <w:sz w:val="24"/>
                <w:szCs w:val="24"/>
              </w:rPr>
            </w:pPr>
            <w:r w:rsidRPr="005E6AA2">
              <w:rPr>
                <w:rFonts w:ascii="Times New Roman" w:hAnsi="Times New Roman" w:cs="Times New Roman"/>
                <w:bCs/>
                <w:sz w:val="24"/>
                <w:szCs w:val="24"/>
              </w:rPr>
              <w:t>Župan Sisačko-moslavačke županije 29. ožujka 2023. godine donio je Odluku o</w:t>
            </w:r>
          </w:p>
          <w:p w14:paraId="67AD54E2" w14:textId="77777777" w:rsidR="005E6AA2" w:rsidRPr="005E6AA2" w:rsidRDefault="005E6AA2" w:rsidP="005E6AA2">
            <w:pPr>
              <w:jc w:val="both"/>
              <w:rPr>
                <w:rFonts w:ascii="Times New Roman" w:hAnsi="Times New Roman" w:cs="Times New Roman"/>
                <w:bCs/>
                <w:sz w:val="24"/>
                <w:szCs w:val="24"/>
              </w:rPr>
            </w:pPr>
            <w:r w:rsidRPr="005E6AA2">
              <w:rPr>
                <w:rFonts w:ascii="Times New Roman" w:hAnsi="Times New Roman" w:cs="Times New Roman"/>
                <w:bCs/>
                <w:sz w:val="24"/>
                <w:szCs w:val="24"/>
              </w:rPr>
              <w:t xml:space="preserve">sanaciji nerazvrstane ceste na području Općine </w:t>
            </w:r>
            <w:proofErr w:type="spellStart"/>
            <w:r w:rsidRPr="005E6AA2">
              <w:rPr>
                <w:rFonts w:ascii="Times New Roman" w:hAnsi="Times New Roman" w:cs="Times New Roman"/>
                <w:bCs/>
                <w:sz w:val="24"/>
                <w:szCs w:val="24"/>
              </w:rPr>
              <w:t>Martinska</w:t>
            </w:r>
            <w:proofErr w:type="spellEnd"/>
            <w:r w:rsidRPr="005E6AA2">
              <w:rPr>
                <w:rFonts w:ascii="Times New Roman" w:hAnsi="Times New Roman" w:cs="Times New Roman"/>
                <w:bCs/>
                <w:sz w:val="24"/>
                <w:szCs w:val="24"/>
              </w:rPr>
              <w:t xml:space="preserve"> Ves. Navedenom Odlukom je utvrđeno kako će se na području Općine </w:t>
            </w:r>
            <w:proofErr w:type="spellStart"/>
            <w:r w:rsidRPr="005E6AA2">
              <w:rPr>
                <w:rFonts w:ascii="Times New Roman" w:hAnsi="Times New Roman" w:cs="Times New Roman"/>
                <w:bCs/>
                <w:sz w:val="24"/>
                <w:szCs w:val="24"/>
              </w:rPr>
              <w:t>Martinska</w:t>
            </w:r>
            <w:proofErr w:type="spellEnd"/>
            <w:r w:rsidRPr="005E6AA2">
              <w:rPr>
                <w:rFonts w:ascii="Times New Roman" w:hAnsi="Times New Roman" w:cs="Times New Roman"/>
                <w:bCs/>
                <w:sz w:val="24"/>
                <w:szCs w:val="24"/>
              </w:rPr>
              <w:t xml:space="preserve"> Ves sanirati i modernizirati neasfaltirani dio nerazvrstane ceste NC 1-614 u naselju Tišina </w:t>
            </w:r>
            <w:proofErr w:type="spellStart"/>
            <w:r w:rsidRPr="005E6AA2">
              <w:rPr>
                <w:rFonts w:ascii="Times New Roman" w:hAnsi="Times New Roman" w:cs="Times New Roman"/>
                <w:bCs/>
                <w:sz w:val="24"/>
                <w:szCs w:val="24"/>
              </w:rPr>
              <w:t>Erdedska</w:t>
            </w:r>
            <w:proofErr w:type="spellEnd"/>
            <w:r w:rsidRPr="005E6AA2">
              <w:rPr>
                <w:rFonts w:ascii="Times New Roman" w:hAnsi="Times New Roman" w:cs="Times New Roman"/>
                <w:bCs/>
                <w:sz w:val="24"/>
                <w:szCs w:val="24"/>
              </w:rPr>
              <w:t xml:space="preserve"> u duljini 2.250 metara.</w:t>
            </w:r>
          </w:p>
          <w:p w14:paraId="65CC055B" w14:textId="77777777" w:rsidR="00DA4418" w:rsidRDefault="00DA4418" w:rsidP="005E6AA2">
            <w:pPr>
              <w:jc w:val="both"/>
              <w:rPr>
                <w:rFonts w:ascii="Times New Roman" w:hAnsi="Times New Roman" w:cs="Times New Roman"/>
                <w:bCs/>
                <w:sz w:val="24"/>
                <w:szCs w:val="24"/>
              </w:rPr>
            </w:pPr>
          </w:p>
          <w:p w14:paraId="7F9E5483" w14:textId="7493D129" w:rsidR="005E6AA2" w:rsidRPr="005E6AA2" w:rsidRDefault="005E6AA2" w:rsidP="005E6AA2">
            <w:pPr>
              <w:jc w:val="both"/>
              <w:rPr>
                <w:rFonts w:ascii="Times New Roman" w:hAnsi="Times New Roman" w:cs="Times New Roman"/>
                <w:bCs/>
                <w:sz w:val="24"/>
                <w:szCs w:val="24"/>
              </w:rPr>
            </w:pPr>
            <w:r w:rsidRPr="005E6AA2">
              <w:rPr>
                <w:rFonts w:ascii="Times New Roman" w:hAnsi="Times New Roman" w:cs="Times New Roman"/>
                <w:bCs/>
                <w:sz w:val="24"/>
                <w:szCs w:val="24"/>
              </w:rPr>
              <w:t xml:space="preserve">Radovi na navedenoj nerazvrstanoj cesti su završeni te je zaključno sa 10. listopada 2023. godine plaćeno Općini </w:t>
            </w:r>
            <w:proofErr w:type="spellStart"/>
            <w:r w:rsidRPr="005E6AA2">
              <w:rPr>
                <w:rFonts w:ascii="Times New Roman" w:hAnsi="Times New Roman" w:cs="Times New Roman"/>
                <w:bCs/>
                <w:sz w:val="24"/>
                <w:szCs w:val="24"/>
              </w:rPr>
              <w:t>Martinska</w:t>
            </w:r>
            <w:proofErr w:type="spellEnd"/>
            <w:r w:rsidRPr="005E6AA2">
              <w:rPr>
                <w:rFonts w:ascii="Times New Roman" w:hAnsi="Times New Roman" w:cs="Times New Roman"/>
                <w:bCs/>
                <w:sz w:val="24"/>
                <w:szCs w:val="24"/>
              </w:rPr>
              <w:t xml:space="preserve"> Ves ukupno 232.560,45 eura.</w:t>
            </w:r>
          </w:p>
          <w:p w14:paraId="781D33CD" w14:textId="77777777" w:rsidR="005E6AA2" w:rsidRPr="005E6AA2" w:rsidRDefault="005E6AA2" w:rsidP="005E6AA2">
            <w:pPr>
              <w:jc w:val="both"/>
              <w:rPr>
                <w:rFonts w:ascii="Times New Roman" w:hAnsi="Times New Roman" w:cs="Times New Roman"/>
                <w:bCs/>
                <w:sz w:val="24"/>
                <w:szCs w:val="24"/>
              </w:rPr>
            </w:pPr>
            <w:r w:rsidRPr="005E6AA2">
              <w:rPr>
                <w:rFonts w:ascii="Times New Roman" w:hAnsi="Times New Roman" w:cs="Times New Roman"/>
                <w:bCs/>
                <w:sz w:val="24"/>
                <w:szCs w:val="24"/>
              </w:rPr>
              <w:t>Župan Sisačko-moslavačke županije 20. srpnja 2023. godine donio je Odluku o sanaciji nerazvrstanih cesta na području Grada Petrinje, te 30. studenoga 2023. godine i Odluku o izmjeni Odluke o sanaciji nerazvrstanih cesta na području Grada Petrinje. Navedenim Odlukama je utvrđeno kako će se na području Grada Petrinje sanirati i modernizirati neasfaltirani dio nerazvrstanih cesta i to:</w:t>
            </w:r>
          </w:p>
          <w:p w14:paraId="13593663" w14:textId="77777777" w:rsidR="005E6AA2" w:rsidRPr="005E6AA2" w:rsidRDefault="005E6AA2" w:rsidP="005E6AA2">
            <w:pPr>
              <w:jc w:val="both"/>
              <w:rPr>
                <w:rFonts w:ascii="Times New Roman" w:hAnsi="Times New Roman" w:cs="Times New Roman"/>
                <w:bCs/>
                <w:sz w:val="24"/>
                <w:szCs w:val="24"/>
              </w:rPr>
            </w:pPr>
            <w:r w:rsidRPr="005E6AA2">
              <w:rPr>
                <w:rFonts w:ascii="Times New Roman" w:hAnsi="Times New Roman" w:cs="Times New Roman"/>
                <w:bCs/>
                <w:sz w:val="24"/>
                <w:szCs w:val="24"/>
              </w:rPr>
              <w:t xml:space="preserve">-dijela nerazvrstane ceste NC 25-003-01 (Grabovac Banski, </w:t>
            </w:r>
            <w:proofErr w:type="spellStart"/>
            <w:r w:rsidRPr="005E6AA2">
              <w:rPr>
                <w:rFonts w:ascii="Times New Roman" w:hAnsi="Times New Roman" w:cs="Times New Roman"/>
                <w:bCs/>
                <w:sz w:val="24"/>
                <w:szCs w:val="24"/>
              </w:rPr>
              <w:t>Štekovići</w:t>
            </w:r>
            <w:proofErr w:type="spellEnd"/>
            <w:r w:rsidRPr="005E6AA2">
              <w:rPr>
                <w:rFonts w:ascii="Times New Roman" w:hAnsi="Times New Roman" w:cs="Times New Roman"/>
                <w:bCs/>
                <w:sz w:val="24"/>
                <w:szCs w:val="24"/>
              </w:rPr>
              <w:t xml:space="preserve">) i dijela nerazvrstane ceste NC 25-003-02 (Grabovac Banski, </w:t>
            </w:r>
            <w:proofErr w:type="spellStart"/>
            <w:r w:rsidRPr="005E6AA2">
              <w:rPr>
                <w:rFonts w:ascii="Times New Roman" w:hAnsi="Times New Roman" w:cs="Times New Roman"/>
                <w:bCs/>
                <w:sz w:val="24"/>
                <w:szCs w:val="24"/>
              </w:rPr>
              <w:t>Jekići</w:t>
            </w:r>
            <w:proofErr w:type="spellEnd"/>
            <w:r w:rsidRPr="005E6AA2">
              <w:rPr>
                <w:rFonts w:ascii="Times New Roman" w:hAnsi="Times New Roman" w:cs="Times New Roman"/>
                <w:bCs/>
                <w:sz w:val="24"/>
                <w:szCs w:val="24"/>
              </w:rPr>
              <w:t>) koje čine dionicu „III“ u duljini 2.250 metara i</w:t>
            </w:r>
          </w:p>
          <w:p w14:paraId="608831A1" w14:textId="77777777" w:rsidR="005E6AA2" w:rsidRPr="005E6AA2" w:rsidRDefault="005E6AA2" w:rsidP="005E6AA2">
            <w:pPr>
              <w:jc w:val="both"/>
              <w:rPr>
                <w:rFonts w:ascii="Times New Roman" w:hAnsi="Times New Roman" w:cs="Times New Roman"/>
                <w:bCs/>
                <w:sz w:val="24"/>
                <w:szCs w:val="24"/>
              </w:rPr>
            </w:pPr>
            <w:r w:rsidRPr="005E6AA2">
              <w:rPr>
                <w:rFonts w:ascii="Times New Roman" w:hAnsi="Times New Roman" w:cs="Times New Roman"/>
                <w:bCs/>
                <w:sz w:val="24"/>
                <w:szCs w:val="24"/>
              </w:rPr>
              <w:t xml:space="preserve">-nerazvrstane ceste NC 25-004-01 (Veliki Šušnjar, </w:t>
            </w:r>
            <w:proofErr w:type="spellStart"/>
            <w:r w:rsidRPr="005E6AA2">
              <w:rPr>
                <w:rFonts w:ascii="Times New Roman" w:hAnsi="Times New Roman" w:cs="Times New Roman"/>
                <w:bCs/>
                <w:sz w:val="24"/>
                <w:szCs w:val="24"/>
              </w:rPr>
              <w:t>Milobratovići</w:t>
            </w:r>
            <w:proofErr w:type="spellEnd"/>
            <w:r w:rsidRPr="005E6AA2">
              <w:rPr>
                <w:rFonts w:ascii="Times New Roman" w:hAnsi="Times New Roman" w:cs="Times New Roman"/>
                <w:bCs/>
                <w:sz w:val="24"/>
                <w:szCs w:val="24"/>
              </w:rPr>
              <w:t xml:space="preserve">) i dijela nerazvrstane ceste NC 25-004-06 (Veliki Šušnjar, </w:t>
            </w:r>
            <w:proofErr w:type="spellStart"/>
            <w:r w:rsidRPr="005E6AA2">
              <w:rPr>
                <w:rFonts w:ascii="Times New Roman" w:hAnsi="Times New Roman" w:cs="Times New Roman"/>
                <w:bCs/>
                <w:sz w:val="24"/>
                <w:szCs w:val="24"/>
              </w:rPr>
              <w:t>Mričići</w:t>
            </w:r>
            <w:proofErr w:type="spellEnd"/>
            <w:r w:rsidRPr="005E6AA2">
              <w:rPr>
                <w:rFonts w:ascii="Times New Roman" w:hAnsi="Times New Roman" w:cs="Times New Roman"/>
                <w:bCs/>
                <w:sz w:val="24"/>
                <w:szCs w:val="24"/>
              </w:rPr>
              <w:t>) koje čine dionicu „IV“ u duljini 2.300 metara.</w:t>
            </w:r>
          </w:p>
          <w:p w14:paraId="63E4DA22" w14:textId="77777777" w:rsidR="005E6AA2" w:rsidRPr="005E6AA2" w:rsidRDefault="005E6AA2" w:rsidP="005E6AA2">
            <w:pPr>
              <w:jc w:val="both"/>
              <w:rPr>
                <w:rFonts w:ascii="Times New Roman" w:hAnsi="Times New Roman" w:cs="Times New Roman"/>
                <w:bCs/>
                <w:sz w:val="24"/>
                <w:szCs w:val="24"/>
              </w:rPr>
            </w:pPr>
            <w:r w:rsidRPr="005E6AA2">
              <w:rPr>
                <w:rFonts w:ascii="Times New Roman" w:hAnsi="Times New Roman" w:cs="Times New Roman"/>
                <w:bCs/>
                <w:sz w:val="24"/>
                <w:szCs w:val="24"/>
              </w:rPr>
              <w:t>Ukupna vrijednost radova iznosi 518.470,05 eura (s PDV-om).</w:t>
            </w:r>
          </w:p>
          <w:p w14:paraId="76F6543A" w14:textId="77777777" w:rsidR="00DA4418" w:rsidRDefault="00DA4418" w:rsidP="005E6AA2">
            <w:pPr>
              <w:jc w:val="both"/>
              <w:rPr>
                <w:rFonts w:ascii="Times New Roman" w:hAnsi="Times New Roman" w:cs="Times New Roman"/>
                <w:bCs/>
                <w:sz w:val="24"/>
                <w:szCs w:val="24"/>
              </w:rPr>
            </w:pPr>
          </w:p>
          <w:p w14:paraId="2653E463" w14:textId="125C38A9" w:rsidR="005E6AA2" w:rsidRPr="005E6AA2" w:rsidRDefault="005E6AA2" w:rsidP="005E6AA2">
            <w:pPr>
              <w:jc w:val="both"/>
              <w:rPr>
                <w:rFonts w:ascii="Times New Roman" w:hAnsi="Times New Roman" w:cs="Times New Roman"/>
                <w:bCs/>
                <w:sz w:val="24"/>
                <w:szCs w:val="24"/>
              </w:rPr>
            </w:pPr>
            <w:r w:rsidRPr="005E6AA2">
              <w:rPr>
                <w:rFonts w:ascii="Times New Roman" w:hAnsi="Times New Roman" w:cs="Times New Roman"/>
                <w:bCs/>
                <w:sz w:val="24"/>
                <w:szCs w:val="24"/>
              </w:rPr>
              <w:t xml:space="preserve">Grad Petrinja je 22. prosinca 2023. godine obavijestila Sisačko-moslavačku županiju da zbog nepovoljnih vremenskih prilika nisu postignuti idealni uvjeti za ugradnju asfaltne mješavine te da će se produljiti rok izvođenja radova, odnosno da izvođač radova, Strabag d.o.o. predlaže da se rok izvršenja radova produlji. Slijedom toga Ministarstvo poljoprivrede i Sisačko-moslavačka županija sklopili su 28. prosinca 2023. godine Aneks Sporazuma o financiranju sanacije                       nerazvrstanih cesta na području Grada Siska, Grada Petrinje i Općine  </w:t>
            </w:r>
            <w:proofErr w:type="spellStart"/>
            <w:r w:rsidRPr="005E6AA2">
              <w:rPr>
                <w:rFonts w:ascii="Times New Roman" w:hAnsi="Times New Roman" w:cs="Times New Roman"/>
                <w:bCs/>
                <w:sz w:val="24"/>
                <w:szCs w:val="24"/>
              </w:rPr>
              <w:t>Martinska</w:t>
            </w:r>
            <w:proofErr w:type="spellEnd"/>
            <w:r w:rsidRPr="005E6AA2">
              <w:rPr>
                <w:rFonts w:ascii="Times New Roman" w:hAnsi="Times New Roman" w:cs="Times New Roman"/>
                <w:bCs/>
                <w:sz w:val="24"/>
                <w:szCs w:val="24"/>
              </w:rPr>
              <w:t xml:space="preserve"> Ves, kojim je rok izvršenja radova na nerazvrstanim cestama na području Grada Petrinje produljen do 31. siječnja 2024. godine. Grad Petrinja je 30. siječnja 2024. godine obavijestio Sisačko-moslavačku županiju da zbog nepovoljnih vremenskih prilika navedeni radovi nisu okončani, te su iz tog razloga prisiljeni sukcesivno ugovarati nove rokove izvršenja Ugovora s izvođačem radova. Slijedom toga Ministarstvo poljoprivrede je 31. siječnja 2024. godine sastavilo i Sisačko-moslavačkoj županiji dostavilo Aneks Sporazuma br. 2 o financiranju sanacije nerazvrstanih cesta na području Grada Siska, Grada Petrinje i Općine </w:t>
            </w:r>
            <w:proofErr w:type="spellStart"/>
            <w:r w:rsidRPr="005E6AA2">
              <w:rPr>
                <w:rFonts w:ascii="Times New Roman" w:hAnsi="Times New Roman" w:cs="Times New Roman"/>
                <w:bCs/>
                <w:sz w:val="24"/>
                <w:szCs w:val="24"/>
              </w:rPr>
              <w:t>Martinska</w:t>
            </w:r>
            <w:proofErr w:type="spellEnd"/>
            <w:r w:rsidRPr="005E6AA2">
              <w:rPr>
                <w:rFonts w:ascii="Times New Roman" w:hAnsi="Times New Roman" w:cs="Times New Roman"/>
                <w:bCs/>
                <w:sz w:val="24"/>
                <w:szCs w:val="24"/>
              </w:rPr>
              <w:t xml:space="preserve"> Ves, kojim je rok izvršenja radova na nerazvrstanim cestama na području Grada Petrinje produljen do 30. travnja 2024. godine.</w:t>
            </w:r>
          </w:p>
          <w:p w14:paraId="19A1F07E" w14:textId="77777777" w:rsidR="00DA4418" w:rsidRDefault="00DA4418" w:rsidP="005E6AA2">
            <w:pPr>
              <w:jc w:val="both"/>
              <w:rPr>
                <w:rFonts w:ascii="Times New Roman" w:hAnsi="Times New Roman" w:cs="Times New Roman"/>
                <w:bCs/>
                <w:sz w:val="24"/>
                <w:szCs w:val="24"/>
              </w:rPr>
            </w:pPr>
          </w:p>
          <w:p w14:paraId="7B6D6322" w14:textId="630A350C" w:rsidR="005E6AA2" w:rsidRPr="005E6AA2" w:rsidRDefault="005E6AA2" w:rsidP="005E6AA2">
            <w:pPr>
              <w:jc w:val="both"/>
              <w:rPr>
                <w:rFonts w:ascii="Times New Roman" w:hAnsi="Times New Roman" w:cs="Times New Roman"/>
                <w:bCs/>
                <w:sz w:val="24"/>
                <w:szCs w:val="24"/>
              </w:rPr>
            </w:pPr>
            <w:r w:rsidRPr="005E6AA2">
              <w:rPr>
                <w:rFonts w:ascii="Times New Roman" w:hAnsi="Times New Roman" w:cs="Times New Roman"/>
                <w:bCs/>
                <w:sz w:val="24"/>
                <w:szCs w:val="24"/>
              </w:rPr>
              <w:t>Radovi na navedenoj nerazvrstanoj cesti su završeni te je zaključno sa 19. travnja 2024. godine plaćeno Gradu Petrinja ukupno 518.470,05 eura (proračunske pozicije: R2538-3, R2538-4 i . R2538-6).</w:t>
            </w:r>
          </w:p>
          <w:p w14:paraId="2E80FFE5" w14:textId="77777777" w:rsidR="005E6AA2" w:rsidRPr="005E6AA2" w:rsidRDefault="005E6AA2" w:rsidP="005E6AA2">
            <w:pPr>
              <w:jc w:val="both"/>
              <w:rPr>
                <w:rFonts w:ascii="Times New Roman" w:hAnsi="Times New Roman" w:cs="Times New Roman"/>
                <w:bCs/>
                <w:sz w:val="24"/>
                <w:szCs w:val="24"/>
              </w:rPr>
            </w:pPr>
          </w:p>
          <w:p w14:paraId="25E5C770" w14:textId="77777777" w:rsidR="005E6AA2" w:rsidRPr="005E6AA2" w:rsidRDefault="005E6AA2" w:rsidP="005E6AA2">
            <w:pPr>
              <w:jc w:val="both"/>
              <w:rPr>
                <w:rFonts w:ascii="Times New Roman" w:hAnsi="Times New Roman" w:cs="Times New Roman"/>
                <w:bCs/>
                <w:sz w:val="24"/>
                <w:szCs w:val="24"/>
              </w:rPr>
            </w:pPr>
            <w:r w:rsidRPr="005E6AA2">
              <w:rPr>
                <w:rFonts w:ascii="Times New Roman" w:hAnsi="Times New Roman" w:cs="Times New Roman"/>
                <w:bCs/>
                <w:sz w:val="24"/>
                <w:szCs w:val="24"/>
              </w:rPr>
              <w:t>Izvršenje proračunske pozicije 2538-3 iznosi 399.909,29 eura.</w:t>
            </w:r>
          </w:p>
          <w:p w14:paraId="7B20E5F5" w14:textId="77777777" w:rsidR="005E6AA2" w:rsidRPr="005E6AA2" w:rsidRDefault="005E6AA2" w:rsidP="005E6AA2">
            <w:pPr>
              <w:jc w:val="both"/>
              <w:rPr>
                <w:rFonts w:ascii="Times New Roman" w:hAnsi="Times New Roman" w:cs="Times New Roman"/>
                <w:bCs/>
                <w:sz w:val="24"/>
                <w:szCs w:val="24"/>
              </w:rPr>
            </w:pPr>
            <w:r w:rsidRPr="005E6AA2">
              <w:rPr>
                <w:rFonts w:ascii="Times New Roman" w:hAnsi="Times New Roman" w:cs="Times New Roman"/>
                <w:bCs/>
                <w:sz w:val="24"/>
                <w:szCs w:val="24"/>
              </w:rPr>
              <w:t>Izvršenje proračunske pozicije 2538-4 iznosi 41.148,07 eura.</w:t>
            </w:r>
          </w:p>
          <w:p w14:paraId="11B75171" w14:textId="77777777" w:rsidR="00EC50E8" w:rsidRDefault="005E6AA2" w:rsidP="005E6AA2">
            <w:pPr>
              <w:jc w:val="both"/>
              <w:rPr>
                <w:rFonts w:ascii="Times New Roman" w:hAnsi="Times New Roman" w:cs="Times New Roman"/>
                <w:bCs/>
                <w:sz w:val="24"/>
                <w:szCs w:val="24"/>
              </w:rPr>
            </w:pPr>
            <w:r w:rsidRPr="005E6AA2">
              <w:rPr>
                <w:rFonts w:ascii="Times New Roman" w:hAnsi="Times New Roman" w:cs="Times New Roman"/>
                <w:bCs/>
                <w:sz w:val="24"/>
                <w:szCs w:val="24"/>
              </w:rPr>
              <w:t>Izvršenje proračunske pozicije 2538-6 iznosi 77.412,69 eura.</w:t>
            </w:r>
          </w:p>
          <w:p w14:paraId="3F9FBDF9" w14:textId="77777777" w:rsidR="00DA4418" w:rsidRDefault="00DA4418" w:rsidP="005E6AA2">
            <w:pPr>
              <w:jc w:val="both"/>
              <w:rPr>
                <w:rFonts w:ascii="Times New Roman" w:hAnsi="Times New Roman" w:cs="Times New Roman"/>
                <w:b/>
                <w:sz w:val="24"/>
                <w:szCs w:val="24"/>
              </w:rPr>
            </w:pPr>
          </w:p>
          <w:p w14:paraId="1F27752A" w14:textId="3822D2C7" w:rsidR="00DA4418" w:rsidRPr="009740CA" w:rsidRDefault="00DA4418" w:rsidP="005E6AA2">
            <w:pPr>
              <w:jc w:val="both"/>
              <w:rPr>
                <w:rFonts w:ascii="Times New Roman" w:hAnsi="Times New Roman" w:cs="Times New Roman"/>
                <w:b/>
                <w:sz w:val="24"/>
                <w:szCs w:val="24"/>
              </w:rPr>
            </w:pPr>
          </w:p>
        </w:tc>
      </w:tr>
      <w:tr w:rsidR="00DA4418" w:rsidRPr="009740CA" w14:paraId="2573B35B" w14:textId="77777777" w:rsidTr="00FE7470">
        <w:tc>
          <w:tcPr>
            <w:tcW w:w="2269" w:type="dxa"/>
          </w:tcPr>
          <w:p w14:paraId="21A29509" w14:textId="2311065F" w:rsidR="00DA4418" w:rsidRPr="009740CA" w:rsidRDefault="00DA4418" w:rsidP="00DE205A">
            <w:pPr>
              <w:rPr>
                <w:rFonts w:ascii="Times New Roman" w:hAnsi="Times New Roman" w:cs="Times New Roman"/>
                <w:b/>
                <w:sz w:val="24"/>
                <w:szCs w:val="24"/>
              </w:rPr>
            </w:pPr>
            <w:r w:rsidRPr="00DA4418">
              <w:rPr>
                <w:rFonts w:ascii="Times New Roman" w:hAnsi="Times New Roman" w:cs="Times New Roman"/>
                <w:b/>
                <w:sz w:val="24"/>
                <w:szCs w:val="24"/>
              </w:rPr>
              <w:lastRenderedPageBreak/>
              <w:t>NAZIV PROGRAMA</w:t>
            </w:r>
          </w:p>
        </w:tc>
        <w:tc>
          <w:tcPr>
            <w:tcW w:w="8006" w:type="dxa"/>
            <w:vAlign w:val="center"/>
          </w:tcPr>
          <w:p w14:paraId="753C4D70" w14:textId="1DC3465D" w:rsidR="00DA4418" w:rsidRPr="009740CA" w:rsidRDefault="00DA4418" w:rsidP="00DA4418">
            <w:pPr>
              <w:rPr>
                <w:rFonts w:ascii="Times New Roman" w:hAnsi="Times New Roman" w:cs="Times New Roman"/>
                <w:b/>
                <w:sz w:val="24"/>
                <w:szCs w:val="24"/>
              </w:rPr>
            </w:pPr>
            <w:r w:rsidRPr="00DA4418">
              <w:rPr>
                <w:rFonts w:ascii="Times New Roman" w:hAnsi="Times New Roman" w:cs="Times New Roman"/>
                <w:b/>
                <w:sz w:val="24"/>
                <w:szCs w:val="24"/>
              </w:rPr>
              <w:t>RAZVOJ SLATKOVODNOG  RIBARSTVA</w:t>
            </w:r>
          </w:p>
        </w:tc>
      </w:tr>
      <w:tr w:rsidR="00DE205A" w:rsidRPr="009740CA" w14:paraId="5D3308B5" w14:textId="77777777" w:rsidTr="00FE7470">
        <w:tc>
          <w:tcPr>
            <w:tcW w:w="2269" w:type="dxa"/>
          </w:tcPr>
          <w:p w14:paraId="40EC96B8" w14:textId="77777777" w:rsidR="00DE205A" w:rsidRPr="009740CA" w:rsidRDefault="00DE205A" w:rsidP="00DE205A">
            <w:pPr>
              <w:rPr>
                <w:rFonts w:ascii="Times New Roman" w:hAnsi="Times New Roman" w:cs="Times New Roman"/>
                <w:b/>
                <w:sz w:val="24"/>
                <w:szCs w:val="24"/>
              </w:rPr>
            </w:pPr>
            <w:r w:rsidRPr="009740CA">
              <w:rPr>
                <w:rFonts w:ascii="Times New Roman" w:hAnsi="Times New Roman" w:cs="Times New Roman"/>
                <w:b/>
                <w:sz w:val="24"/>
                <w:szCs w:val="24"/>
              </w:rPr>
              <w:t>CILJ PROGRAMA</w:t>
            </w:r>
          </w:p>
          <w:p w14:paraId="4F5EF9F8" w14:textId="77777777" w:rsidR="00DE205A" w:rsidRPr="009740CA" w:rsidRDefault="00DE205A" w:rsidP="00DE205A">
            <w:pPr>
              <w:rPr>
                <w:rFonts w:ascii="Times New Roman" w:hAnsi="Times New Roman" w:cs="Times New Roman"/>
                <w:b/>
                <w:sz w:val="24"/>
                <w:szCs w:val="24"/>
              </w:rPr>
            </w:pPr>
          </w:p>
          <w:p w14:paraId="7D6B9905" w14:textId="77777777" w:rsidR="00DA4418" w:rsidRDefault="00DA4418" w:rsidP="00DA4418">
            <w:pPr>
              <w:ind w:right="-110"/>
              <w:rPr>
                <w:rFonts w:ascii="Times New Roman" w:hAnsi="Times New Roman" w:cs="Times New Roman"/>
                <w:b/>
                <w:sz w:val="24"/>
                <w:szCs w:val="24"/>
              </w:rPr>
            </w:pPr>
          </w:p>
          <w:p w14:paraId="09A872DE" w14:textId="1E6E02BC" w:rsidR="00DE205A" w:rsidRPr="009740CA" w:rsidRDefault="00DE205A" w:rsidP="00DA4418">
            <w:pPr>
              <w:ind w:right="-110"/>
              <w:rPr>
                <w:rFonts w:ascii="Times New Roman" w:hAnsi="Times New Roman" w:cs="Times New Roman"/>
                <w:b/>
                <w:sz w:val="24"/>
                <w:szCs w:val="24"/>
              </w:rPr>
            </w:pPr>
            <w:r w:rsidRPr="009740CA">
              <w:rPr>
                <w:rFonts w:ascii="Times New Roman" w:hAnsi="Times New Roman" w:cs="Times New Roman"/>
                <w:b/>
                <w:sz w:val="24"/>
                <w:szCs w:val="24"/>
              </w:rPr>
              <w:t>OBRAZLOŽEN</w:t>
            </w:r>
            <w:r>
              <w:rPr>
                <w:rFonts w:ascii="Times New Roman" w:hAnsi="Times New Roman" w:cs="Times New Roman"/>
                <w:b/>
                <w:sz w:val="24"/>
                <w:szCs w:val="24"/>
              </w:rPr>
              <w:t>J</w:t>
            </w:r>
            <w:r w:rsidRPr="009740CA">
              <w:rPr>
                <w:rFonts w:ascii="Times New Roman" w:hAnsi="Times New Roman" w:cs="Times New Roman"/>
                <w:b/>
                <w:sz w:val="24"/>
                <w:szCs w:val="24"/>
              </w:rPr>
              <w:t xml:space="preserve">E </w:t>
            </w:r>
            <w:r>
              <w:rPr>
                <w:rFonts w:ascii="Times New Roman" w:hAnsi="Times New Roman" w:cs="Times New Roman"/>
                <w:b/>
                <w:sz w:val="24"/>
                <w:szCs w:val="24"/>
              </w:rPr>
              <w:t xml:space="preserve">   </w:t>
            </w:r>
            <w:r w:rsidR="00DA4418">
              <w:rPr>
                <w:rFonts w:ascii="Times New Roman" w:hAnsi="Times New Roman" w:cs="Times New Roman"/>
                <w:b/>
                <w:sz w:val="24"/>
                <w:szCs w:val="24"/>
              </w:rPr>
              <w:t xml:space="preserve">    </w:t>
            </w:r>
            <w:r w:rsidRPr="009740CA">
              <w:rPr>
                <w:rFonts w:ascii="Times New Roman" w:hAnsi="Times New Roman" w:cs="Times New Roman"/>
                <w:b/>
                <w:sz w:val="24"/>
                <w:szCs w:val="24"/>
              </w:rPr>
              <w:t>PROGRAMA</w:t>
            </w:r>
            <w:r>
              <w:rPr>
                <w:rFonts w:ascii="Times New Roman" w:hAnsi="Times New Roman" w:cs="Times New Roman"/>
                <w:b/>
                <w:sz w:val="24"/>
                <w:szCs w:val="24"/>
              </w:rPr>
              <w:t xml:space="preserve"> </w:t>
            </w:r>
          </w:p>
          <w:p w14:paraId="1E4B64F9" w14:textId="77777777" w:rsidR="00DE205A" w:rsidRPr="009740CA" w:rsidRDefault="00DE205A" w:rsidP="00DE205A">
            <w:pPr>
              <w:rPr>
                <w:rFonts w:ascii="Times New Roman" w:hAnsi="Times New Roman" w:cs="Times New Roman"/>
                <w:b/>
                <w:sz w:val="24"/>
                <w:szCs w:val="24"/>
              </w:rPr>
            </w:pPr>
          </w:p>
          <w:p w14:paraId="4D6D7262" w14:textId="77777777" w:rsidR="00DE205A" w:rsidRPr="009740CA" w:rsidRDefault="00DE205A" w:rsidP="00DE205A">
            <w:pPr>
              <w:rPr>
                <w:rFonts w:ascii="Times New Roman" w:hAnsi="Times New Roman" w:cs="Times New Roman"/>
                <w:b/>
                <w:sz w:val="24"/>
                <w:szCs w:val="24"/>
              </w:rPr>
            </w:pPr>
          </w:p>
          <w:p w14:paraId="7AC9EFD7" w14:textId="77777777" w:rsidR="00DE205A" w:rsidRPr="009740CA" w:rsidRDefault="00DE205A" w:rsidP="00DE205A">
            <w:pPr>
              <w:rPr>
                <w:rFonts w:ascii="Times New Roman" w:hAnsi="Times New Roman" w:cs="Times New Roman"/>
                <w:b/>
                <w:sz w:val="24"/>
                <w:szCs w:val="24"/>
              </w:rPr>
            </w:pPr>
          </w:p>
          <w:p w14:paraId="30030DEE" w14:textId="77777777" w:rsidR="00DE205A" w:rsidRPr="009740CA" w:rsidRDefault="00DE205A" w:rsidP="00DE205A">
            <w:pPr>
              <w:rPr>
                <w:rFonts w:ascii="Times New Roman" w:hAnsi="Times New Roman" w:cs="Times New Roman"/>
                <w:b/>
                <w:sz w:val="24"/>
                <w:szCs w:val="24"/>
              </w:rPr>
            </w:pPr>
          </w:p>
          <w:p w14:paraId="003A4300" w14:textId="77777777" w:rsidR="00DE205A" w:rsidRPr="009740CA" w:rsidRDefault="00DE205A" w:rsidP="00DE205A">
            <w:pPr>
              <w:rPr>
                <w:rFonts w:ascii="Times New Roman" w:hAnsi="Times New Roman" w:cs="Times New Roman"/>
                <w:b/>
                <w:sz w:val="24"/>
                <w:szCs w:val="24"/>
              </w:rPr>
            </w:pPr>
          </w:p>
          <w:p w14:paraId="5628FAD1" w14:textId="77777777" w:rsidR="00DE205A" w:rsidRPr="009740CA" w:rsidRDefault="00DE205A" w:rsidP="00DE205A">
            <w:pPr>
              <w:rPr>
                <w:rFonts w:ascii="Times New Roman" w:hAnsi="Times New Roman" w:cs="Times New Roman"/>
                <w:b/>
                <w:sz w:val="24"/>
                <w:szCs w:val="24"/>
              </w:rPr>
            </w:pPr>
          </w:p>
          <w:p w14:paraId="7D2AF705" w14:textId="77777777" w:rsidR="00DE205A" w:rsidRPr="009740CA" w:rsidRDefault="00DE205A" w:rsidP="00DE205A">
            <w:pPr>
              <w:rPr>
                <w:rFonts w:ascii="Times New Roman" w:hAnsi="Times New Roman" w:cs="Times New Roman"/>
                <w:b/>
                <w:sz w:val="24"/>
                <w:szCs w:val="24"/>
              </w:rPr>
            </w:pPr>
          </w:p>
          <w:p w14:paraId="745373E6" w14:textId="77777777" w:rsidR="00DE205A" w:rsidRPr="009740CA" w:rsidRDefault="00DE205A" w:rsidP="00DE205A">
            <w:pPr>
              <w:rPr>
                <w:rFonts w:ascii="Times New Roman" w:hAnsi="Times New Roman" w:cs="Times New Roman"/>
                <w:b/>
                <w:sz w:val="24"/>
                <w:szCs w:val="24"/>
              </w:rPr>
            </w:pPr>
          </w:p>
          <w:p w14:paraId="40922CC6" w14:textId="77777777" w:rsidR="00DE205A" w:rsidRPr="009740CA" w:rsidRDefault="00DE205A" w:rsidP="00DE205A">
            <w:pPr>
              <w:rPr>
                <w:rFonts w:ascii="Times New Roman" w:hAnsi="Times New Roman" w:cs="Times New Roman"/>
                <w:b/>
                <w:sz w:val="24"/>
                <w:szCs w:val="24"/>
              </w:rPr>
            </w:pPr>
          </w:p>
          <w:p w14:paraId="42CC8943" w14:textId="77777777" w:rsidR="00DE205A" w:rsidRPr="009740CA" w:rsidRDefault="00DE205A" w:rsidP="00DE205A">
            <w:pPr>
              <w:rPr>
                <w:rFonts w:ascii="Times New Roman" w:hAnsi="Times New Roman" w:cs="Times New Roman"/>
                <w:b/>
                <w:sz w:val="24"/>
                <w:szCs w:val="24"/>
              </w:rPr>
            </w:pPr>
          </w:p>
          <w:p w14:paraId="3BBAA74E" w14:textId="77777777" w:rsidR="00DE205A" w:rsidRPr="009740CA" w:rsidRDefault="00DE205A" w:rsidP="00DE205A">
            <w:pPr>
              <w:rPr>
                <w:rFonts w:ascii="Times New Roman" w:hAnsi="Times New Roman" w:cs="Times New Roman"/>
                <w:b/>
                <w:sz w:val="24"/>
                <w:szCs w:val="24"/>
              </w:rPr>
            </w:pPr>
          </w:p>
          <w:p w14:paraId="02B13E9F" w14:textId="77777777" w:rsidR="00DE205A" w:rsidRPr="009740CA" w:rsidRDefault="00DE205A" w:rsidP="00DE205A">
            <w:pPr>
              <w:rPr>
                <w:rFonts w:ascii="Times New Roman" w:hAnsi="Times New Roman" w:cs="Times New Roman"/>
                <w:b/>
                <w:sz w:val="24"/>
                <w:szCs w:val="24"/>
              </w:rPr>
            </w:pPr>
          </w:p>
          <w:p w14:paraId="64BC00B9" w14:textId="77777777" w:rsidR="00DE205A" w:rsidRPr="009740CA" w:rsidRDefault="00DE205A" w:rsidP="00DE205A">
            <w:pPr>
              <w:rPr>
                <w:rFonts w:ascii="Times New Roman" w:hAnsi="Times New Roman" w:cs="Times New Roman"/>
                <w:b/>
                <w:sz w:val="24"/>
                <w:szCs w:val="24"/>
              </w:rPr>
            </w:pPr>
          </w:p>
          <w:p w14:paraId="1B74A46F" w14:textId="77777777" w:rsidR="00DE205A" w:rsidRPr="009740CA" w:rsidRDefault="00DE205A" w:rsidP="00DE205A">
            <w:pPr>
              <w:rPr>
                <w:rFonts w:ascii="Times New Roman" w:hAnsi="Times New Roman" w:cs="Times New Roman"/>
                <w:b/>
                <w:sz w:val="24"/>
                <w:szCs w:val="24"/>
              </w:rPr>
            </w:pPr>
          </w:p>
          <w:p w14:paraId="64D4FE07" w14:textId="77777777" w:rsidR="00DE205A" w:rsidRPr="009740CA" w:rsidRDefault="00DE205A" w:rsidP="00DE205A">
            <w:pPr>
              <w:rPr>
                <w:rFonts w:ascii="Times New Roman" w:hAnsi="Times New Roman" w:cs="Times New Roman"/>
                <w:b/>
                <w:sz w:val="24"/>
                <w:szCs w:val="24"/>
              </w:rPr>
            </w:pPr>
          </w:p>
          <w:p w14:paraId="5A224C3A" w14:textId="77777777" w:rsidR="00DE205A" w:rsidRPr="009740CA" w:rsidRDefault="00DE205A" w:rsidP="00DE205A">
            <w:pPr>
              <w:rPr>
                <w:rFonts w:ascii="Times New Roman" w:hAnsi="Times New Roman" w:cs="Times New Roman"/>
                <w:b/>
                <w:sz w:val="24"/>
                <w:szCs w:val="24"/>
              </w:rPr>
            </w:pPr>
          </w:p>
          <w:p w14:paraId="70D3264F" w14:textId="77777777" w:rsidR="00DE205A" w:rsidRPr="009740CA" w:rsidRDefault="00DE205A" w:rsidP="00DE205A">
            <w:pPr>
              <w:rPr>
                <w:rFonts w:ascii="Times New Roman" w:hAnsi="Times New Roman" w:cs="Times New Roman"/>
                <w:b/>
                <w:sz w:val="24"/>
                <w:szCs w:val="24"/>
              </w:rPr>
            </w:pPr>
          </w:p>
          <w:p w14:paraId="6F718B59" w14:textId="77777777" w:rsidR="00DE205A" w:rsidRPr="009740CA" w:rsidRDefault="00DE205A" w:rsidP="00DE205A">
            <w:pPr>
              <w:rPr>
                <w:rFonts w:ascii="Times New Roman" w:hAnsi="Times New Roman" w:cs="Times New Roman"/>
                <w:b/>
                <w:sz w:val="24"/>
                <w:szCs w:val="24"/>
              </w:rPr>
            </w:pPr>
          </w:p>
          <w:p w14:paraId="71FBCFD6" w14:textId="77777777" w:rsidR="00DE205A" w:rsidRDefault="00DE205A" w:rsidP="00DE205A">
            <w:pPr>
              <w:rPr>
                <w:rFonts w:ascii="Times New Roman" w:hAnsi="Times New Roman" w:cs="Times New Roman"/>
                <w:b/>
                <w:sz w:val="24"/>
                <w:szCs w:val="24"/>
              </w:rPr>
            </w:pPr>
          </w:p>
          <w:p w14:paraId="64614458" w14:textId="77777777" w:rsidR="00DE205A" w:rsidRDefault="00DE205A" w:rsidP="00DE205A">
            <w:pPr>
              <w:rPr>
                <w:rFonts w:ascii="Times New Roman" w:hAnsi="Times New Roman" w:cs="Times New Roman"/>
                <w:b/>
                <w:sz w:val="24"/>
                <w:szCs w:val="24"/>
              </w:rPr>
            </w:pPr>
          </w:p>
          <w:p w14:paraId="0287CAB3" w14:textId="77777777" w:rsidR="00DE205A" w:rsidRDefault="00DE205A" w:rsidP="00DE205A">
            <w:pPr>
              <w:rPr>
                <w:rFonts w:ascii="Times New Roman" w:hAnsi="Times New Roman" w:cs="Times New Roman"/>
                <w:b/>
                <w:sz w:val="24"/>
                <w:szCs w:val="24"/>
              </w:rPr>
            </w:pPr>
          </w:p>
          <w:p w14:paraId="2E77E9A1" w14:textId="77777777" w:rsidR="00DE205A" w:rsidRDefault="00DE205A" w:rsidP="00DE205A">
            <w:pPr>
              <w:rPr>
                <w:rFonts w:ascii="Times New Roman" w:hAnsi="Times New Roman" w:cs="Times New Roman"/>
                <w:b/>
                <w:sz w:val="24"/>
                <w:szCs w:val="24"/>
              </w:rPr>
            </w:pPr>
          </w:p>
          <w:p w14:paraId="494A8C99" w14:textId="77777777" w:rsidR="00DE205A" w:rsidRPr="009740CA" w:rsidRDefault="00DE205A" w:rsidP="00DE205A">
            <w:pPr>
              <w:rPr>
                <w:rFonts w:ascii="Times New Roman" w:hAnsi="Times New Roman" w:cs="Times New Roman"/>
                <w:b/>
                <w:sz w:val="24"/>
                <w:szCs w:val="24"/>
              </w:rPr>
            </w:pPr>
            <w:r w:rsidRPr="009740CA">
              <w:rPr>
                <w:rFonts w:ascii="Times New Roman" w:hAnsi="Times New Roman" w:cs="Times New Roman"/>
                <w:b/>
                <w:sz w:val="24"/>
                <w:szCs w:val="24"/>
              </w:rPr>
              <w:t>ZAKONSKA I DRUGA OSNOVA NA KOJOJ SE ZASNIVA PROGRAM</w:t>
            </w:r>
          </w:p>
          <w:p w14:paraId="4C00A286" w14:textId="77777777" w:rsidR="00DE205A" w:rsidRDefault="00DE205A" w:rsidP="00DE205A">
            <w:pPr>
              <w:rPr>
                <w:rFonts w:ascii="Times New Roman" w:hAnsi="Times New Roman" w:cs="Times New Roman"/>
                <w:b/>
                <w:sz w:val="24"/>
                <w:szCs w:val="24"/>
              </w:rPr>
            </w:pPr>
          </w:p>
          <w:p w14:paraId="09D1546F" w14:textId="77777777" w:rsidR="00DA4418" w:rsidRPr="009740CA" w:rsidRDefault="00DA4418" w:rsidP="00DE205A">
            <w:pPr>
              <w:rPr>
                <w:rFonts w:ascii="Times New Roman" w:hAnsi="Times New Roman" w:cs="Times New Roman"/>
                <w:b/>
                <w:sz w:val="24"/>
                <w:szCs w:val="24"/>
              </w:rPr>
            </w:pPr>
          </w:p>
          <w:p w14:paraId="4F67B975" w14:textId="77777777" w:rsidR="00DE205A" w:rsidRPr="009740CA" w:rsidRDefault="00DE205A" w:rsidP="00DE205A">
            <w:pPr>
              <w:rPr>
                <w:rFonts w:ascii="Times New Roman" w:hAnsi="Times New Roman" w:cs="Times New Roman"/>
                <w:b/>
                <w:sz w:val="24"/>
                <w:szCs w:val="24"/>
              </w:rPr>
            </w:pPr>
            <w:r w:rsidRPr="009740CA">
              <w:rPr>
                <w:rFonts w:ascii="Times New Roman" w:hAnsi="Times New Roman" w:cs="Times New Roman"/>
                <w:b/>
                <w:sz w:val="24"/>
                <w:szCs w:val="24"/>
              </w:rPr>
              <w:t>AKTIVNOST</w:t>
            </w:r>
          </w:p>
          <w:p w14:paraId="5942A1FB" w14:textId="77777777" w:rsidR="00DE205A" w:rsidRDefault="00DE205A" w:rsidP="00DE205A">
            <w:pPr>
              <w:rPr>
                <w:rFonts w:ascii="Times New Roman" w:hAnsi="Times New Roman" w:cs="Times New Roman"/>
                <w:b/>
                <w:sz w:val="24"/>
                <w:szCs w:val="24"/>
              </w:rPr>
            </w:pPr>
          </w:p>
          <w:p w14:paraId="398319A8" w14:textId="77777777" w:rsidR="00DA4418" w:rsidRDefault="00DA4418" w:rsidP="00DE205A">
            <w:pPr>
              <w:rPr>
                <w:rFonts w:ascii="Times New Roman" w:hAnsi="Times New Roman" w:cs="Times New Roman"/>
                <w:b/>
                <w:sz w:val="24"/>
                <w:szCs w:val="24"/>
              </w:rPr>
            </w:pPr>
          </w:p>
          <w:p w14:paraId="6C4D0A46" w14:textId="757C1C3E" w:rsidR="00DE205A" w:rsidRPr="009740CA" w:rsidRDefault="00DE205A" w:rsidP="00DE205A">
            <w:pPr>
              <w:rPr>
                <w:rFonts w:ascii="Times New Roman" w:hAnsi="Times New Roman" w:cs="Times New Roman"/>
                <w:b/>
                <w:sz w:val="24"/>
                <w:szCs w:val="24"/>
              </w:rPr>
            </w:pPr>
            <w:r w:rsidRPr="009740CA">
              <w:rPr>
                <w:rFonts w:ascii="Times New Roman" w:hAnsi="Times New Roman" w:cs="Times New Roman"/>
                <w:b/>
                <w:sz w:val="24"/>
                <w:szCs w:val="24"/>
              </w:rPr>
              <w:t xml:space="preserve">POSTIGNUTI CILJEVI I REZULTATI PROGRAMA TEMELJENI NA </w:t>
            </w:r>
          </w:p>
          <w:p w14:paraId="20AAC4B6" w14:textId="62901571" w:rsidR="00DE205A" w:rsidRPr="009740CA" w:rsidRDefault="00DE205A" w:rsidP="00DE205A">
            <w:pPr>
              <w:ind w:right="-81"/>
              <w:rPr>
                <w:rFonts w:ascii="Times New Roman" w:hAnsi="Times New Roman" w:cs="Times New Roman"/>
                <w:b/>
                <w:sz w:val="24"/>
                <w:szCs w:val="24"/>
              </w:rPr>
            </w:pPr>
            <w:r w:rsidRPr="009740CA">
              <w:rPr>
                <w:rFonts w:ascii="Times New Roman" w:hAnsi="Times New Roman" w:cs="Times New Roman"/>
                <w:b/>
                <w:sz w:val="24"/>
                <w:szCs w:val="24"/>
              </w:rPr>
              <w:t>POKAZATELJI</w:t>
            </w:r>
            <w:r>
              <w:rPr>
                <w:rFonts w:ascii="Times New Roman" w:hAnsi="Times New Roman" w:cs="Times New Roman"/>
                <w:b/>
                <w:sz w:val="24"/>
                <w:szCs w:val="24"/>
              </w:rPr>
              <w:t>M</w:t>
            </w:r>
            <w:r w:rsidRPr="009740CA">
              <w:rPr>
                <w:rFonts w:ascii="Times New Roman" w:hAnsi="Times New Roman" w:cs="Times New Roman"/>
                <w:b/>
                <w:sz w:val="24"/>
                <w:szCs w:val="24"/>
              </w:rPr>
              <w:t>A USPJEŠNOSTI U PRETHODNOJ GODINI</w:t>
            </w:r>
          </w:p>
        </w:tc>
        <w:tc>
          <w:tcPr>
            <w:tcW w:w="8006" w:type="dxa"/>
          </w:tcPr>
          <w:p w14:paraId="2CF94F05" w14:textId="77777777" w:rsidR="00DE205A" w:rsidRDefault="00DE205A" w:rsidP="00DE205A">
            <w:pPr>
              <w:jc w:val="both"/>
              <w:rPr>
                <w:rFonts w:ascii="Times New Roman" w:hAnsi="Times New Roman" w:cs="Times New Roman"/>
                <w:sz w:val="24"/>
                <w:szCs w:val="24"/>
              </w:rPr>
            </w:pPr>
            <w:r w:rsidRPr="001D6481">
              <w:rPr>
                <w:rFonts w:ascii="Times New Roman" w:hAnsi="Times New Roman" w:cs="Times New Roman"/>
                <w:sz w:val="24"/>
                <w:szCs w:val="24"/>
              </w:rPr>
              <w:t>Održivo gospodarenje ribolovnih područja i ribljim fondom Sisačko-moslavačke županije.</w:t>
            </w:r>
          </w:p>
          <w:p w14:paraId="735934E6" w14:textId="77777777" w:rsidR="00DE205A" w:rsidRPr="009740CA" w:rsidRDefault="00DE205A" w:rsidP="00DE205A">
            <w:pPr>
              <w:jc w:val="both"/>
              <w:rPr>
                <w:rFonts w:ascii="Times New Roman" w:hAnsi="Times New Roman" w:cs="Times New Roman"/>
                <w:sz w:val="24"/>
                <w:szCs w:val="24"/>
              </w:rPr>
            </w:pPr>
          </w:p>
          <w:p w14:paraId="404F63B3" w14:textId="77777777" w:rsidR="00DE205A" w:rsidRPr="001D6481" w:rsidRDefault="00DE205A" w:rsidP="00DE205A">
            <w:pPr>
              <w:jc w:val="both"/>
              <w:rPr>
                <w:rFonts w:ascii="Times New Roman" w:hAnsi="Times New Roman" w:cs="Times New Roman"/>
                <w:sz w:val="24"/>
                <w:szCs w:val="24"/>
              </w:rPr>
            </w:pPr>
            <w:r w:rsidRPr="001D6481">
              <w:rPr>
                <w:rFonts w:ascii="Times New Roman" w:hAnsi="Times New Roman" w:cs="Times New Roman"/>
                <w:sz w:val="24"/>
                <w:szCs w:val="24"/>
              </w:rPr>
              <w:t xml:space="preserve">Sukladno Pravilniku o gospodarskom ribolovu u slatkovodnom ribarstvu </w:t>
            </w:r>
            <w:r w:rsidRPr="007A3FA7">
              <w:rPr>
                <w:rFonts w:ascii="Times New Roman" w:hAnsi="Times New Roman" w:cs="Times New Roman"/>
                <w:sz w:val="24"/>
                <w:szCs w:val="24"/>
              </w:rPr>
              <w:t xml:space="preserve">(„Narodne novine“, broj </w:t>
            </w:r>
            <w:r w:rsidRPr="001D6481">
              <w:rPr>
                <w:rFonts w:ascii="Times New Roman" w:hAnsi="Times New Roman" w:cs="Times New Roman"/>
                <w:sz w:val="24"/>
                <w:szCs w:val="24"/>
              </w:rPr>
              <w:t>21/22) propisan je način izdavanja povlastica za obavljanje gospodarskog ribolova. Povlastice od kraja ožujka 2022. godine izdaju županije, a ne kako je to bilo prethodnih godina Ministarstvo poljoprivrede.</w:t>
            </w:r>
          </w:p>
          <w:p w14:paraId="40B0A584" w14:textId="77777777" w:rsidR="00DE205A" w:rsidRPr="001D6481" w:rsidRDefault="00DE205A" w:rsidP="00DE205A">
            <w:pPr>
              <w:jc w:val="both"/>
              <w:rPr>
                <w:rFonts w:ascii="Times New Roman" w:hAnsi="Times New Roman" w:cs="Times New Roman"/>
                <w:sz w:val="24"/>
                <w:szCs w:val="24"/>
              </w:rPr>
            </w:pPr>
            <w:r w:rsidRPr="001D6481">
              <w:rPr>
                <w:rFonts w:ascii="Times New Roman" w:hAnsi="Times New Roman" w:cs="Times New Roman"/>
                <w:sz w:val="24"/>
                <w:szCs w:val="24"/>
              </w:rPr>
              <w:t xml:space="preserve">Broj povlastica za SMŽ propisan je člankom 25. navedenog Pravilnika. Slijedom navedenog SMŽ može izdati ukupno 14 povlastica. </w:t>
            </w:r>
          </w:p>
          <w:p w14:paraId="53CA8A79" w14:textId="77777777" w:rsidR="00DE205A" w:rsidRPr="001D6481" w:rsidRDefault="00DE205A" w:rsidP="00DE205A">
            <w:pPr>
              <w:jc w:val="both"/>
              <w:rPr>
                <w:rFonts w:ascii="Times New Roman" w:hAnsi="Times New Roman" w:cs="Times New Roman"/>
                <w:sz w:val="24"/>
                <w:szCs w:val="24"/>
              </w:rPr>
            </w:pPr>
            <w:r w:rsidRPr="001D6481">
              <w:rPr>
                <w:rFonts w:ascii="Times New Roman" w:hAnsi="Times New Roman" w:cs="Times New Roman"/>
                <w:sz w:val="24"/>
                <w:szCs w:val="24"/>
              </w:rPr>
              <w:t xml:space="preserve">Visina godišnje naknade za gospodarski ribolov propisana je člankom 26. istog Pravilnika. Iznos naknade iznosi 265,45 </w:t>
            </w:r>
            <w:r>
              <w:rPr>
                <w:rFonts w:ascii="Times New Roman" w:hAnsi="Times New Roman" w:cs="Times New Roman"/>
                <w:sz w:val="24"/>
                <w:szCs w:val="24"/>
              </w:rPr>
              <w:t>eura</w:t>
            </w:r>
            <w:r w:rsidRPr="001D6481">
              <w:rPr>
                <w:rFonts w:ascii="Times New Roman" w:hAnsi="Times New Roman" w:cs="Times New Roman"/>
                <w:sz w:val="24"/>
                <w:szCs w:val="24"/>
              </w:rPr>
              <w:t xml:space="preserve"> po svakoj ribolovnoj zoni koja je upisana u povlasticu. Iznimno ako je zatražena nakon 1. srpnja tekuće godine obavezno je uplatiti 132,72 </w:t>
            </w:r>
            <w:r>
              <w:rPr>
                <w:rFonts w:ascii="Times New Roman" w:hAnsi="Times New Roman" w:cs="Times New Roman"/>
                <w:sz w:val="24"/>
                <w:szCs w:val="24"/>
              </w:rPr>
              <w:t>eura</w:t>
            </w:r>
            <w:r w:rsidRPr="001D6481">
              <w:rPr>
                <w:rFonts w:ascii="Times New Roman" w:hAnsi="Times New Roman" w:cs="Times New Roman"/>
                <w:sz w:val="24"/>
                <w:szCs w:val="24"/>
              </w:rPr>
              <w:t xml:space="preserve"> po svakoj ribolovnoj zoni najkasnije do 31. prosinca 2024. godine. Preporuka je da se ostvarena sredstava koriste u svrhu razvoja ribarstva na području županija. Od 2022. godine u nadležnosti županije je gospodarenje ribolovnim područjem Sava ribolovna zona S1-A i S1-B. </w:t>
            </w:r>
          </w:p>
          <w:p w14:paraId="1C2F35C7" w14:textId="09397A06" w:rsidR="00DE205A" w:rsidRDefault="00DE205A" w:rsidP="00DE205A">
            <w:pPr>
              <w:jc w:val="both"/>
              <w:rPr>
                <w:rFonts w:ascii="Times New Roman" w:hAnsi="Times New Roman" w:cs="Times New Roman"/>
                <w:sz w:val="24"/>
                <w:szCs w:val="24"/>
              </w:rPr>
            </w:pPr>
            <w:r w:rsidRPr="001D6481">
              <w:rPr>
                <w:rFonts w:ascii="Times New Roman" w:hAnsi="Times New Roman" w:cs="Times New Roman"/>
                <w:sz w:val="24"/>
                <w:szCs w:val="24"/>
              </w:rPr>
              <w:t>Kako je Pravilnik u svezi ribolovnih područja i zona te o gospodarskom slatkovodnom  ribarstvu stupio na snagu u veljači 2022. godine, a bio je najavljen kako će stupiti na snagu u drugoj polovini 2021. godine korisnici ribolovnih zona na području SMŽ nisu trebali plaćati svoje naknade za korištenje ribolovnih zona  u 2021. već u 2022. godini u proračun Ministarstava poljoprivrede (po odobrenju Ministarstva poljoprivrede koje je tada bilo nadležno za gospodarenje ribolovnim zonama) nego u županijske proračune. Do kraja 2021. godine SMŽ je S1 ribolovnu zonu dijelila s Brodsko - posavskom županijom pa se naknada dijeli u jednakim iznosima na obje županije. Naša županija je na taj način ostvarila pravo na iznos od 336,61</w:t>
            </w:r>
            <w:r>
              <w:rPr>
                <w:rFonts w:ascii="Times New Roman" w:hAnsi="Times New Roman" w:cs="Times New Roman"/>
                <w:sz w:val="24"/>
                <w:szCs w:val="24"/>
              </w:rPr>
              <w:t xml:space="preserve"> eura</w:t>
            </w:r>
            <w:r w:rsidRPr="001D6481">
              <w:rPr>
                <w:rFonts w:ascii="Times New Roman" w:hAnsi="Times New Roman" w:cs="Times New Roman"/>
                <w:sz w:val="24"/>
                <w:szCs w:val="24"/>
              </w:rPr>
              <w:t xml:space="preserve"> .</w:t>
            </w:r>
          </w:p>
          <w:p w14:paraId="5A2EC365" w14:textId="77777777" w:rsidR="00DE205A" w:rsidRPr="009740CA" w:rsidRDefault="00DE205A" w:rsidP="00DE205A">
            <w:pPr>
              <w:jc w:val="both"/>
              <w:rPr>
                <w:rFonts w:ascii="Times New Roman" w:hAnsi="Times New Roman" w:cs="Times New Roman"/>
                <w:sz w:val="24"/>
                <w:szCs w:val="24"/>
              </w:rPr>
            </w:pPr>
          </w:p>
          <w:p w14:paraId="4F0AEB0F" w14:textId="77777777" w:rsidR="00DE205A" w:rsidRDefault="00DE205A" w:rsidP="00DE205A">
            <w:pPr>
              <w:jc w:val="both"/>
              <w:rPr>
                <w:rFonts w:ascii="Times New Roman" w:hAnsi="Times New Roman" w:cs="Times New Roman"/>
                <w:sz w:val="24"/>
                <w:szCs w:val="24"/>
              </w:rPr>
            </w:pPr>
            <w:r w:rsidRPr="007A3FA7">
              <w:rPr>
                <w:rFonts w:ascii="Times New Roman" w:hAnsi="Times New Roman" w:cs="Times New Roman"/>
                <w:sz w:val="24"/>
                <w:szCs w:val="24"/>
              </w:rPr>
              <w:t>Zakon o slatkovodnom ribarstvu („Narodne novine“, broj 63/19),</w:t>
            </w:r>
            <w:r>
              <w:rPr>
                <w:rFonts w:ascii="Times New Roman" w:hAnsi="Times New Roman" w:cs="Times New Roman"/>
                <w:sz w:val="24"/>
                <w:szCs w:val="24"/>
              </w:rPr>
              <w:t xml:space="preserve"> </w:t>
            </w:r>
            <w:r w:rsidRPr="007A3FA7">
              <w:rPr>
                <w:rFonts w:ascii="Times New Roman" w:hAnsi="Times New Roman" w:cs="Times New Roman"/>
                <w:sz w:val="24"/>
                <w:szCs w:val="24"/>
              </w:rPr>
              <w:t>Pravilnik o gospodarskom ribolovu u slatkovodnom gospodarstvu („Narodne novine“, broj 21/22) i Pravilnik o granicama i površini ribolovnih područja i ribolovnih zona za slatkovodno ribarstvo te o dopuštenosti i ograničenjima ribolova (</w:t>
            </w:r>
            <w:r>
              <w:rPr>
                <w:rFonts w:ascii="Times New Roman" w:hAnsi="Times New Roman" w:cs="Times New Roman"/>
                <w:sz w:val="24"/>
                <w:szCs w:val="24"/>
              </w:rPr>
              <w:t xml:space="preserve">„Narodne novine“, broj </w:t>
            </w:r>
            <w:r w:rsidRPr="007A3FA7">
              <w:rPr>
                <w:rFonts w:ascii="Times New Roman" w:hAnsi="Times New Roman" w:cs="Times New Roman"/>
                <w:sz w:val="24"/>
                <w:szCs w:val="24"/>
              </w:rPr>
              <w:t>14/22).</w:t>
            </w:r>
          </w:p>
          <w:p w14:paraId="70E87178" w14:textId="77777777" w:rsidR="00DE205A" w:rsidRDefault="00DE205A" w:rsidP="00DE205A">
            <w:pPr>
              <w:jc w:val="both"/>
              <w:rPr>
                <w:rFonts w:ascii="Times New Roman" w:hAnsi="Times New Roman" w:cs="Times New Roman"/>
                <w:sz w:val="24"/>
                <w:szCs w:val="24"/>
              </w:rPr>
            </w:pPr>
          </w:p>
          <w:p w14:paraId="2055EC53" w14:textId="77777777" w:rsidR="00DE205A" w:rsidRDefault="00DE205A" w:rsidP="00DE205A">
            <w:pPr>
              <w:jc w:val="both"/>
              <w:rPr>
                <w:rFonts w:ascii="Times New Roman" w:hAnsi="Times New Roman" w:cs="Times New Roman"/>
                <w:sz w:val="24"/>
                <w:szCs w:val="24"/>
              </w:rPr>
            </w:pPr>
          </w:p>
          <w:p w14:paraId="1B57FD01" w14:textId="77777777" w:rsidR="00DE205A" w:rsidRPr="007F6089" w:rsidRDefault="00DE205A" w:rsidP="00DE205A">
            <w:pPr>
              <w:jc w:val="both"/>
              <w:rPr>
                <w:rFonts w:ascii="Times New Roman" w:hAnsi="Times New Roman" w:cs="Times New Roman"/>
                <w:b/>
                <w:bCs/>
                <w:iCs/>
                <w:sz w:val="24"/>
                <w:szCs w:val="24"/>
              </w:rPr>
            </w:pPr>
            <w:r w:rsidRPr="007F6089">
              <w:rPr>
                <w:rFonts w:ascii="Times New Roman" w:hAnsi="Times New Roman" w:cs="Times New Roman"/>
                <w:b/>
                <w:bCs/>
                <w:iCs/>
                <w:sz w:val="24"/>
                <w:szCs w:val="24"/>
              </w:rPr>
              <w:t>Subvencioniranje korisnicima povlastica ribolovne zone na području SMŽ S1-A i S1-B. 664,00 eura</w:t>
            </w:r>
          </w:p>
          <w:p w14:paraId="1991C278" w14:textId="77777777" w:rsidR="00DE205A" w:rsidRPr="009740CA" w:rsidRDefault="00DE205A" w:rsidP="00DE205A">
            <w:pPr>
              <w:jc w:val="both"/>
              <w:rPr>
                <w:rFonts w:ascii="Times New Roman" w:hAnsi="Times New Roman" w:cs="Times New Roman"/>
                <w:sz w:val="24"/>
                <w:szCs w:val="24"/>
              </w:rPr>
            </w:pPr>
          </w:p>
          <w:p w14:paraId="07DE246D" w14:textId="77777777" w:rsidR="00DE205A" w:rsidRPr="009740CA" w:rsidRDefault="00DE205A" w:rsidP="00DE205A">
            <w:pPr>
              <w:jc w:val="both"/>
              <w:rPr>
                <w:rFonts w:ascii="Times New Roman" w:hAnsi="Times New Roman" w:cs="Times New Roman"/>
                <w:sz w:val="24"/>
                <w:szCs w:val="24"/>
              </w:rPr>
            </w:pPr>
            <w:r w:rsidRPr="007A3FA7">
              <w:rPr>
                <w:rFonts w:ascii="Times New Roman" w:hAnsi="Times New Roman" w:cs="Times New Roman"/>
                <w:sz w:val="24"/>
                <w:szCs w:val="24"/>
              </w:rPr>
              <w:t>Kako nije bilo interesa za ostvarivanje povlastica S1-A i S1-B ova aktivnost nije provođena.</w:t>
            </w:r>
          </w:p>
          <w:p w14:paraId="7028313A" w14:textId="77777777" w:rsidR="00DE205A" w:rsidRPr="009740CA" w:rsidRDefault="00DE205A" w:rsidP="00DE205A">
            <w:pPr>
              <w:jc w:val="both"/>
              <w:rPr>
                <w:rFonts w:ascii="Times New Roman" w:hAnsi="Times New Roman" w:cs="Times New Roman"/>
                <w:sz w:val="24"/>
                <w:szCs w:val="24"/>
              </w:rPr>
            </w:pPr>
          </w:p>
          <w:p w14:paraId="14AD6FD8" w14:textId="77777777" w:rsidR="00DE205A" w:rsidRDefault="00DE205A" w:rsidP="005B54CB">
            <w:pPr>
              <w:jc w:val="both"/>
              <w:rPr>
                <w:rFonts w:ascii="Times New Roman" w:hAnsi="Times New Roman" w:cs="Times New Roman"/>
                <w:bCs/>
                <w:sz w:val="24"/>
                <w:szCs w:val="24"/>
              </w:rPr>
            </w:pPr>
          </w:p>
          <w:p w14:paraId="43973C31" w14:textId="77777777" w:rsidR="00DA4418" w:rsidRDefault="00DA4418" w:rsidP="005B54CB">
            <w:pPr>
              <w:jc w:val="both"/>
              <w:rPr>
                <w:rFonts w:ascii="Times New Roman" w:hAnsi="Times New Roman" w:cs="Times New Roman"/>
                <w:bCs/>
                <w:sz w:val="24"/>
                <w:szCs w:val="24"/>
              </w:rPr>
            </w:pPr>
          </w:p>
          <w:p w14:paraId="6E5DE7A7" w14:textId="77777777" w:rsidR="00DA4418" w:rsidRDefault="00DA4418" w:rsidP="005B54CB">
            <w:pPr>
              <w:jc w:val="both"/>
              <w:rPr>
                <w:rFonts w:ascii="Times New Roman" w:hAnsi="Times New Roman" w:cs="Times New Roman"/>
                <w:bCs/>
                <w:sz w:val="24"/>
                <w:szCs w:val="24"/>
              </w:rPr>
            </w:pPr>
          </w:p>
          <w:p w14:paraId="6E564A24" w14:textId="77777777" w:rsidR="00DA4418" w:rsidRDefault="00DA4418" w:rsidP="005B54CB">
            <w:pPr>
              <w:jc w:val="both"/>
              <w:rPr>
                <w:rFonts w:ascii="Times New Roman" w:hAnsi="Times New Roman" w:cs="Times New Roman"/>
                <w:bCs/>
                <w:sz w:val="24"/>
                <w:szCs w:val="24"/>
              </w:rPr>
            </w:pPr>
          </w:p>
          <w:p w14:paraId="37DE8A36" w14:textId="77777777" w:rsidR="00DA4418" w:rsidRDefault="00DA4418" w:rsidP="005B54CB">
            <w:pPr>
              <w:jc w:val="both"/>
              <w:rPr>
                <w:rFonts w:ascii="Times New Roman" w:hAnsi="Times New Roman" w:cs="Times New Roman"/>
                <w:bCs/>
                <w:sz w:val="24"/>
                <w:szCs w:val="24"/>
              </w:rPr>
            </w:pPr>
          </w:p>
          <w:p w14:paraId="2D55BE97" w14:textId="77777777" w:rsidR="00DA4418" w:rsidRDefault="00DA4418" w:rsidP="005B54CB">
            <w:pPr>
              <w:jc w:val="both"/>
              <w:rPr>
                <w:rFonts w:ascii="Times New Roman" w:hAnsi="Times New Roman" w:cs="Times New Roman"/>
                <w:bCs/>
                <w:sz w:val="24"/>
                <w:szCs w:val="24"/>
              </w:rPr>
            </w:pPr>
          </w:p>
          <w:p w14:paraId="61D908AE" w14:textId="77777777" w:rsidR="00DA4418" w:rsidRDefault="00DA4418" w:rsidP="005B54CB">
            <w:pPr>
              <w:jc w:val="both"/>
              <w:rPr>
                <w:rFonts w:ascii="Times New Roman" w:hAnsi="Times New Roman" w:cs="Times New Roman"/>
                <w:bCs/>
                <w:sz w:val="24"/>
                <w:szCs w:val="24"/>
              </w:rPr>
            </w:pPr>
          </w:p>
          <w:p w14:paraId="524932E9" w14:textId="77777777" w:rsidR="00DA4418" w:rsidRPr="005B54CB" w:rsidRDefault="00DA4418" w:rsidP="005B54CB">
            <w:pPr>
              <w:jc w:val="both"/>
              <w:rPr>
                <w:rFonts w:ascii="Times New Roman" w:hAnsi="Times New Roman" w:cs="Times New Roman"/>
                <w:bCs/>
                <w:sz w:val="24"/>
                <w:szCs w:val="24"/>
              </w:rPr>
            </w:pPr>
          </w:p>
        </w:tc>
      </w:tr>
      <w:tr w:rsidR="000514FD" w:rsidRPr="009740CA" w14:paraId="2FD1E6AC" w14:textId="77777777" w:rsidTr="00A760F9">
        <w:tc>
          <w:tcPr>
            <w:tcW w:w="2269" w:type="dxa"/>
            <w:vAlign w:val="center"/>
          </w:tcPr>
          <w:p w14:paraId="76A3AAF5" w14:textId="49E10B82" w:rsidR="000514FD" w:rsidRPr="005950DA" w:rsidRDefault="000514FD" w:rsidP="00562213">
            <w:pPr>
              <w:rPr>
                <w:rFonts w:ascii="Times New Roman" w:hAnsi="Times New Roman" w:cs="Times New Roman"/>
                <w:b/>
                <w:sz w:val="24"/>
                <w:szCs w:val="24"/>
              </w:rPr>
            </w:pPr>
            <w:r w:rsidRPr="005950DA">
              <w:rPr>
                <w:rFonts w:ascii="Times New Roman" w:hAnsi="Times New Roman" w:cs="Times New Roman"/>
                <w:b/>
                <w:sz w:val="24"/>
                <w:szCs w:val="24"/>
              </w:rPr>
              <w:lastRenderedPageBreak/>
              <w:t xml:space="preserve">NAZIV PROGRAMA </w:t>
            </w:r>
          </w:p>
        </w:tc>
        <w:tc>
          <w:tcPr>
            <w:tcW w:w="8006" w:type="dxa"/>
            <w:vAlign w:val="center"/>
          </w:tcPr>
          <w:p w14:paraId="7FE2833E" w14:textId="7D0AEDE6" w:rsidR="000514FD" w:rsidRPr="005950DA" w:rsidRDefault="000514FD" w:rsidP="00A760F9">
            <w:pPr>
              <w:rPr>
                <w:rFonts w:ascii="Times New Roman" w:hAnsi="Times New Roman" w:cs="Times New Roman"/>
                <w:b/>
                <w:sz w:val="24"/>
                <w:szCs w:val="24"/>
              </w:rPr>
            </w:pPr>
            <w:r w:rsidRPr="005950DA">
              <w:rPr>
                <w:rFonts w:ascii="Times New Roman" w:hAnsi="Times New Roman" w:cs="Times New Roman"/>
                <w:b/>
                <w:sz w:val="24"/>
                <w:szCs w:val="24"/>
              </w:rPr>
              <w:t xml:space="preserve">RAZVOJ LOVSTVA </w:t>
            </w:r>
          </w:p>
        </w:tc>
      </w:tr>
      <w:tr w:rsidR="00DF4A5C" w:rsidRPr="009740CA" w14:paraId="0C06894F" w14:textId="77777777" w:rsidTr="00FE7470">
        <w:tc>
          <w:tcPr>
            <w:tcW w:w="2269" w:type="dxa"/>
          </w:tcPr>
          <w:p w14:paraId="0C2EC842" w14:textId="77777777" w:rsidR="000514FD" w:rsidRPr="005950DA" w:rsidRDefault="000514FD" w:rsidP="00DF4A5C">
            <w:pPr>
              <w:rPr>
                <w:rFonts w:ascii="Times New Roman" w:hAnsi="Times New Roman" w:cs="Times New Roman"/>
                <w:b/>
                <w:sz w:val="24"/>
                <w:szCs w:val="24"/>
              </w:rPr>
            </w:pPr>
            <w:r w:rsidRPr="005950DA">
              <w:rPr>
                <w:rFonts w:ascii="Times New Roman" w:hAnsi="Times New Roman" w:cs="Times New Roman"/>
                <w:b/>
                <w:sz w:val="24"/>
                <w:szCs w:val="24"/>
              </w:rPr>
              <w:t>CILJ PROGRAMA</w:t>
            </w:r>
          </w:p>
          <w:p w14:paraId="1DF24465" w14:textId="77777777" w:rsidR="000514FD" w:rsidRPr="005950DA" w:rsidRDefault="000514FD" w:rsidP="00DF4A5C">
            <w:pPr>
              <w:rPr>
                <w:rFonts w:ascii="Times New Roman" w:hAnsi="Times New Roman" w:cs="Times New Roman"/>
                <w:b/>
                <w:sz w:val="24"/>
                <w:szCs w:val="24"/>
              </w:rPr>
            </w:pPr>
          </w:p>
          <w:p w14:paraId="72369481" w14:textId="77777777" w:rsidR="000514FD" w:rsidRPr="005950DA" w:rsidRDefault="000514FD" w:rsidP="00DF4A5C">
            <w:pPr>
              <w:rPr>
                <w:rFonts w:ascii="Times New Roman" w:hAnsi="Times New Roman" w:cs="Times New Roman"/>
                <w:b/>
                <w:sz w:val="24"/>
                <w:szCs w:val="24"/>
              </w:rPr>
            </w:pPr>
          </w:p>
          <w:p w14:paraId="32EC1372" w14:textId="77777777" w:rsidR="000514FD" w:rsidRPr="005950DA" w:rsidRDefault="000514FD" w:rsidP="00DF4A5C">
            <w:pPr>
              <w:rPr>
                <w:rFonts w:ascii="Times New Roman" w:hAnsi="Times New Roman" w:cs="Times New Roman"/>
                <w:b/>
                <w:sz w:val="24"/>
                <w:szCs w:val="24"/>
              </w:rPr>
            </w:pPr>
          </w:p>
          <w:p w14:paraId="25B2DC8D" w14:textId="77777777" w:rsidR="000514FD" w:rsidRPr="005950DA" w:rsidRDefault="000514FD" w:rsidP="00DF4A5C">
            <w:pPr>
              <w:rPr>
                <w:rFonts w:ascii="Times New Roman" w:hAnsi="Times New Roman" w:cs="Times New Roman"/>
                <w:b/>
                <w:sz w:val="24"/>
                <w:szCs w:val="24"/>
              </w:rPr>
            </w:pPr>
          </w:p>
          <w:p w14:paraId="59C3C26C" w14:textId="77777777" w:rsidR="000514FD" w:rsidRPr="005950DA" w:rsidRDefault="000514FD" w:rsidP="00DF4A5C">
            <w:pPr>
              <w:rPr>
                <w:rFonts w:ascii="Times New Roman" w:hAnsi="Times New Roman" w:cs="Times New Roman"/>
                <w:b/>
                <w:sz w:val="24"/>
                <w:szCs w:val="24"/>
              </w:rPr>
            </w:pPr>
          </w:p>
          <w:p w14:paraId="035824BA" w14:textId="77777777" w:rsidR="001C3788" w:rsidRPr="005950DA" w:rsidRDefault="001C3788" w:rsidP="00DF4A5C">
            <w:pPr>
              <w:rPr>
                <w:rFonts w:ascii="Times New Roman" w:hAnsi="Times New Roman" w:cs="Times New Roman"/>
                <w:b/>
                <w:sz w:val="24"/>
                <w:szCs w:val="24"/>
              </w:rPr>
            </w:pPr>
          </w:p>
          <w:p w14:paraId="08F00BC3" w14:textId="77777777" w:rsidR="000514FD" w:rsidRDefault="000514FD" w:rsidP="00DF4A5C">
            <w:pPr>
              <w:rPr>
                <w:rFonts w:ascii="Times New Roman" w:hAnsi="Times New Roman" w:cs="Times New Roman"/>
                <w:b/>
                <w:sz w:val="24"/>
                <w:szCs w:val="24"/>
              </w:rPr>
            </w:pPr>
          </w:p>
          <w:p w14:paraId="64CA0154" w14:textId="77777777" w:rsidR="00F714A0" w:rsidRDefault="00F714A0" w:rsidP="00DF4A5C">
            <w:pPr>
              <w:rPr>
                <w:rFonts w:ascii="Times New Roman" w:hAnsi="Times New Roman" w:cs="Times New Roman"/>
                <w:b/>
                <w:sz w:val="24"/>
                <w:szCs w:val="24"/>
              </w:rPr>
            </w:pPr>
          </w:p>
          <w:p w14:paraId="430FD707" w14:textId="77777777" w:rsidR="00F714A0" w:rsidRDefault="00F714A0" w:rsidP="00DF4A5C">
            <w:pPr>
              <w:rPr>
                <w:rFonts w:ascii="Times New Roman" w:hAnsi="Times New Roman" w:cs="Times New Roman"/>
                <w:b/>
                <w:sz w:val="24"/>
                <w:szCs w:val="24"/>
              </w:rPr>
            </w:pPr>
          </w:p>
          <w:p w14:paraId="3EDEDC26" w14:textId="77777777" w:rsidR="00F714A0" w:rsidRPr="005950DA" w:rsidRDefault="00F714A0" w:rsidP="00DF4A5C">
            <w:pPr>
              <w:rPr>
                <w:rFonts w:ascii="Times New Roman" w:hAnsi="Times New Roman" w:cs="Times New Roman"/>
                <w:b/>
                <w:sz w:val="24"/>
                <w:szCs w:val="24"/>
              </w:rPr>
            </w:pPr>
          </w:p>
          <w:p w14:paraId="20F88522" w14:textId="26E0FEA2" w:rsidR="000514FD" w:rsidRPr="005950DA" w:rsidRDefault="009740CA" w:rsidP="004C32D6">
            <w:pPr>
              <w:ind w:right="-109"/>
              <w:rPr>
                <w:rFonts w:ascii="Times New Roman" w:eastAsia="Times New Roman" w:hAnsi="Times New Roman" w:cs="Times New Roman"/>
                <w:b/>
                <w:bCs/>
                <w:sz w:val="24"/>
                <w:szCs w:val="24"/>
                <w:lang w:eastAsia="ar-SA"/>
              </w:rPr>
            </w:pPr>
            <w:r w:rsidRPr="005950DA">
              <w:rPr>
                <w:rFonts w:ascii="Times New Roman" w:eastAsia="Times New Roman" w:hAnsi="Times New Roman" w:cs="Times New Roman"/>
                <w:b/>
                <w:bCs/>
                <w:sz w:val="24"/>
                <w:szCs w:val="24"/>
                <w:lang w:eastAsia="ar-SA"/>
              </w:rPr>
              <w:t>OBRAZLOŽENJ</w:t>
            </w:r>
            <w:r w:rsidR="000514FD" w:rsidRPr="005950DA">
              <w:rPr>
                <w:rFonts w:ascii="Times New Roman" w:eastAsia="Times New Roman" w:hAnsi="Times New Roman" w:cs="Times New Roman"/>
                <w:b/>
                <w:bCs/>
                <w:sz w:val="24"/>
                <w:szCs w:val="24"/>
                <w:lang w:eastAsia="ar-SA"/>
              </w:rPr>
              <w:t>E PROGRAMA KROZ CILJEVE KOJI ĆE SE OSTVARITI PROVEDBOM PROGRAMA</w:t>
            </w:r>
          </w:p>
          <w:p w14:paraId="30BA18CA" w14:textId="77777777" w:rsidR="000514FD" w:rsidRPr="005950DA" w:rsidRDefault="000514FD" w:rsidP="000514FD">
            <w:pPr>
              <w:rPr>
                <w:rFonts w:ascii="Times New Roman" w:hAnsi="Times New Roman" w:cs="Times New Roman"/>
                <w:b/>
                <w:sz w:val="24"/>
                <w:szCs w:val="24"/>
              </w:rPr>
            </w:pPr>
            <w:r w:rsidRPr="005950DA">
              <w:rPr>
                <w:rFonts w:ascii="Times New Roman" w:hAnsi="Times New Roman" w:cs="Times New Roman"/>
                <w:b/>
                <w:sz w:val="24"/>
                <w:szCs w:val="24"/>
              </w:rPr>
              <w:t>AKTIVNOST</w:t>
            </w:r>
          </w:p>
          <w:p w14:paraId="6E55B80D" w14:textId="77777777" w:rsidR="000514FD" w:rsidRPr="005950DA" w:rsidRDefault="000514FD" w:rsidP="000514FD">
            <w:pPr>
              <w:rPr>
                <w:rFonts w:ascii="Times New Roman" w:hAnsi="Times New Roman" w:cs="Times New Roman"/>
                <w:b/>
                <w:sz w:val="24"/>
                <w:szCs w:val="24"/>
              </w:rPr>
            </w:pPr>
          </w:p>
          <w:p w14:paraId="6982AD2D" w14:textId="77777777" w:rsidR="000514FD" w:rsidRPr="005950DA" w:rsidRDefault="000514FD" w:rsidP="000514FD">
            <w:pPr>
              <w:rPr>
                <w:rFonts w:ascii="Times New Roman" w:hAnsi="Times New Roman" w:cs="Times New Roman"/>
                <w:b/>
                <w:sz w:val="24"/>
                <w:szCs w:val="24"/>
              </w:rPr>
            </w:pPr>
          </w:p>
          <w:p w14:paraId="553A8B43" w14:textId="77777777" w:rsidR="000514FD" w:rsidRPr="005950DA" w:rsidRDefault="000514FD" w:rsidP="000514FD">
            <w:pPr>
              <w:rPr>
                <w:rFonts w:ascii="Times New Roman" w:hAnsi="Times New Roman" w:cs="Times New Roman"/>
                <w:b/>
                <w:sz w:val="24"/>
                <w:szCs w:val="24"/>
              </w:rPr>
            </w:pPr>
          </w:p>
          <w:p w14:paraId="41FD631B" w14:textId="77777777" w:rsidR="000514FD" w:rsidRPr="005950DA" w:rsidRDefault="000514FD" w:rsidP="000514FD">
            <w:pPr>
              <w:rPr>
                <w:rFonts w:ascii="Times New Roman" w:hAnsi="Times New Roman" w:cs="Times New Roman"/>
                <w:b/>
                <w:sz w:val="24"/>
                <w:szCs w:val="24"/>
              </w:rPr>
            </w:pPr>
          </w:p>
          <w:p w14:paraId="30CFCD83" w14:textId="77777777" w:rsidR="000514FD" w:rsidRPr="005950DA" w:rsidRDefault="000514FD" w:rsidP="000514FD">
            <w:pPr>
              <w:rPr>
                <w:rFonts w:ascii="Times New Roman" w:hAnsi="Times New Roman" w:cs="Times New Roman"/>
                <w:b/>
                <w:sz w:val="24"/>
                <w:szCs w:val="24"/>
              </w:rPr>
            </w:pPr>
          </w:p>
          <w:p w14:paraId="3CAD4B56" w14:textId="77777777" w:rsidR="008C0676" w:rsidRPr="005950DA" w:rsidRDefault="008C0676" w:rsidP="000514FD">
            <w:pPr>
              <w:rPr>
                <w:rFonts w:ascii="Times New Roman" w:hAnsi="Times New Roman" w:cs="Times New Roman"/>
                <w:b/>
                <w:sz w:val="24"/>
                <w:szCs w:val="24"/>
              </w:rPr>
            </w:pPr>
          </w:p>
          <w:p w14:paraId="5F2FE47A" w14:textId="77777777" w:rsidR="008C0676" w:rsidRPr="005950DA" w:rsidRDefault="008C0676" w:rsidP="000514FD">
            <w:pPr>
              <w:rPr>
                <w:rFonts w:ascii="Times New Roman" w:hAnsi="Times New Roman" w:cs="Times New Roman"/>
                <w:b/>
                <w:sz w:val="24"/>
                <w:szCs w:val="24"/>
              </w:rPr>
            </w:pPr>
          </w:p>
          <w:p w14:paraId="4B5D0C0A" w14:textId="77777777" w:rsidR="008C0676" w:rsidRPr="005950DA" w:rsidRDefault="008C0676" w:rsidP="000514FD">
            <w:pPr>
              <w:rPr>
                <w:rFonts w:ascii="Times New Roman" w:hAnsi="Times New Roman" w:cs="Times New Roman"/>
                <w:b/>
                <w:sz w:val="24"/>
                <w:szCs w:val="24"/>
              </w:rPr>
            </w:pPr>
          </w:p>
          <w:p w14:paraId="4BA3AECE" w14:textId="77777777" w:rsidR="008C0676" w:rsidRPr="005950DA" w:rsidRDefault="008C0676" w:rsidP="000514FD">
            <w:pPr>
              <w:rPr>
                <w:rFonts w:ascii="Times New Roman" w:hAnsi="Times New Roman" w:cs="Times New Roman"/>
                <w:b/>
                <w:sz w:val="24"/>
                <w:szCs w:val="24"/>
              </w:rPr>
            </w:pPr>
          </w:p>
          <w:p w14:paraId="6175E023" w14:textId="77777777" w:rsidR="008C0676" w:rsidRDefault="008C0676" w:rsidP="000514FD">
            <w:pPr>
              <w:rPr>
                <w:rFonts w:ascii="Times New Roman" w:hAnsi="Times New Roman" w:cs="Times New Roman"/>
                <w:b/>
                <w:sz w:val="24"/>
                <w:szCs w:val="24"/>
              </w:rPr>
            </w:pPr>
          </w:p>
          <w:p w14:paraId="69EC5FC8" w14:textId="77777777" w:rsidR="00F714A0" w:rsidRPr="005950DA" w:rsidRDefault="00F714A0" w:rsidP="000514FD">
            <w:pPr>
              <w:rPr>
                <w:rFonts w:ascii="Times New Roman" w:hAnsi="Times New Roman" w:cs="Times New Roman"/>
                <w:b/>
                <w:sz w:val="24"/>
                <w:szCs w:val="24"/>
              </w:rPr>
            </w:pPr>
          </w:p>
          <w:p w14:paraId="7F5ABB9C" w14:textId="77777777" w:rsidR="008C0676" w:rsidRPr="005950DA" w:rsidRDefault="008C0676" w:rsidP="000514FD">
            <w:pPr>
              <w:rPr>
                <w:rFonts w:ascii="Times New Roman" w:hAnsi="Times New Roman" w:cs="Times New Roman"/>
                <w:b/>
                <w:sz w:val="24"/>
                <w:szCs w:val="24"/>
              </w:rPr>
            </w:pPr>
          </w:p>
          <w:p w14:paraId="6BC7843E" w14:textId="77777777" w:rsidR="005950DA" w:rsidRPr="005950DA" w:rsidRDefault="005950DA" w:rsidP="005950DA">
            <w:pPr>
              <w:rPr>
                <w:rFonts w:ascii="Times New Roman" w:hAnsi="Times New Roman" w:cs="Times New Roman"/>
                <w:b/>
                <w:sz w:val="24"/>
                <w:szCs w:val="24"/>
              </w:rPr>
            </w:pPr>
            <w:r w:rsidRPr="005950DA">
              <w:rPr>
                <w:rFonts w:ascii="Times New Roman" w:hAnsi="Times New Roman" w:cs="Times New Roman"/>
                <w:b/>
                <w:sz w:val="24"/>
                <w:szCs w:val="24"/>
              </w:rPr>
              <w:t xml:space="preserve">POSTIGNUTI CILJEVI I REZULTATI PROGRAMA TEMELJENI NA </w:t>
            </w:r>
          </w:p>
          <w:p w14:paraId="5AD5CDF9" w14:textId="28FF1B41" w:rsidR="000514FD" w:rsidRPr="005950DA" w:rsidRDefault="005950DA" w:rsidP="005950DA">
            <w:pPr>
              <w:rPr>
                <w:rFonts w:ascii="Times New Roman" w:hAnsi="Times New Roman" w:cs="Times New Roman"/>
                <w:b/>
                <w:sz w:val="24"/>
                <w:szCs w:val="24"/>
              </w:rPr>
            </w:pPr>
            <w:r w:rsidRPr="005950DA">
              <w:rPr>
                <w:rFonts w:ascii="Times New Roman" w:hAnsi="Times New Roman" w:cs="Times New Roman"/>
                <w:b/>
                <w:sz w:val="24"/>
                <w:szCs w:val="24"/>
              </w:rPr>
              <w:t xml:space="preserve">POKAZATELJIMA USPJEŠNOSTI U PRETHODNOJ GODINI </w:t>
            </w:r>
          </w:p>
        </w:tc>
        <w:tc>
          <w:tcPr>
            <w:tcW w:w="8006" w:type="dxa"/>
          </w:tcPr>
          <w:p w14:paraId="7C8973F2" w14:textId="77777777" w:rsidR="000514FD" w:rsidRPr="005950DA" w:rsidRDefault="000514FD" w:rsidP="001C3788">
            <w:pPr>
              <w:jc w:val="both"/>
              <w:rPr>
                <w:rFonts w:ascii="Times New Roman" w:hAnsi="Times New Roman" w:cs="Times New Roman"/>
                <w:sz w:val="24"/>
                <w:szCs w:val="24"/>
              </w:rPr>
            </w:pPr>
            <w:r w:rsidRPr="005950DA">
              <w:rPr>
                <w:rFonts w:ascii="Times New Roman" w:hAnsi="Times New Roman" w:cs="Times New Roman"/>
                <w:sz w:val="24"/>
                <w:szCs w:val="24"/>
              </w:rPr>
              <w:t>Ovim Programom potiče se dobro gospodarenje lovištima i razvoj lovstva na području Sisačko-moslavačke županije, na čijem prostoru je uspostavljeno ukupno 28 državnih i 38 zajedničkih lovišta.</w:t>
            </w:r>
          </w:p>
          <w:p w14:paraId="40320FE9" w14:textId="77777777" w:rsidR="000514FD" w:rsidRPr="005950DA" w:rsidRDefault="000514FD" w:rsidP="001C3788">
            <w:pPr>
              <w:jc w:val="both"/>
              <w:rPr>
                <w:rFonts w:ascii="Times New Roman" w:hAnsi="Times New Roman" w:cs="Times New Roman"/>
                <w:sz w:val="24"/>
                <w:szCs w:val="24"/>
              </w:rPr>
            </w:pPr>
          </w:p>
          <w:p w14:paraId="23EB45BA" w14:textId="6785ABC4" w:rsidR="004C32D6" w:rsidRPr="005950DA" w:rsidRDefault="001C3788" w:rsidP="001C3788">
            <w:pPr>
              <w:jc w:val="both"/>
              <w:rPr>
                <w:rFonts w:ascii="Times New Roman" w:hAnsi="Times New Roman" w:cs="Times New Roman"/>
                <w:sz w:val="24"/>
                <w:szCs w:val="24"/>
              </w:rPr>
            </w:pPr>
            <w:r w:rsidRPr="005950DA">
              <w:rPr>
                <w:rFonts w:ascii="Times New Roman" w:hAnsi="Times New Roman" w:cs="Times New Roman"/>
                <w:sz w:val="24"/>
                <w:szCs w:val="24"/>
              </w:rPr>
              <w:t xml:space="preserve">Cilj ovog Programa je unapređenje cjelokupnog stanja u lovištima, kako na planu biološke i ekološke ravnoteže prirodnog staništa i matičnog fonda autohtone divljači i ostalih životinjskih vrsta, </w:t>
            </w:r>
            <w:proofErr w:type="spellStart"/>
            <w:r w:rsidRPr="005950DA">
              <w:rPr>
                <w:rFonts w:ascii="Times New Roman" w:hAnsi="Times New Roman" w:cs="Times New Roman"/>
                <w:sz w:val="24"/>
                <w:szCs w:val="24"/>
              </w:rPr>
              <w:t>lovnogospodarskih</w:t>
            </w:r>
            <w:proofErr w:type="spellEnd"/>
            <w:r w:rsidRPr="005950DA">
              <w:rPr>
                <w:rFonts w:ascii="Times New Roman" w:hAnsi="Times New Roman" w:cs="Times New Roman"/>
                <w:sz w:val="24"/>
                <w:szCs w:val="24"/>
              </w:rPr>
              <w:t xml:space="preserve"> i </w:t>
            </w:r>
            <w:proofErr w:type="spellStart"/>
            <w:r w:rsidRPr="005950DA">
              <w:rPr>
                <w:rFonts w:ascii="Times New Roman" w:hAnsi="Times New Roman" w:cs="Times New Roman"/>
                <w:sz w:val="24"/>
                <w:szCs w:val="24"/>
              </w:rPr>
              <w:t>lovnotehničkih</w:t>
            </w:r>
            <w:proofErr w:type="spellEnd"/>
            <w:r w:rsidRPr="005950DA">
              <w:rPr>
                <w:rFonts w:ascii="Times New Roman" w:hAnsi="Times New Roman" w:cs="Times New Roman"/>
                <w:sz w:val="24"/>
                <w:szCs w:val="24"/>
              </w:rPr>
              <w:t xml:space="preserve"> objekata, mjera za sprečavanje širenja zaraznih bolesti, razvoja lovnog turizma, propisanog skladištenja i prometa divljači, tako i na planu nabave potrebnih sredstava i poduzimanje svih mjera zaštite od šteta koje divljač prouzroči u lovištu.</w:t>
            </w:r>
          </w:p>
          <w:p w14:paraId="200BA6FF" w14:textId="77777777" w:rsidR="001C3788" w:rsidRPr="005950DA" w:rsidRDefault="001C3788" w:rsidP="001C3788">
            <w:pPr>
              <w:jc w:val="both"/>
              <w:rPr>
                <w:rFonts w:ascii="Times New Roman" w:hAnsi="Times New Roman" w:cs="Times New Roman"/>
                <w:sz w:val="24"/>
                <w:szCs w:val="24"/>
              </w:rPr>
            </w:pPr>
          </w:p>
          <w:p w14:paraId="2F91028B" w14:textId="77777777" w:rsidR="000514FD" w:rsidRPr="005950DA" w:rsidRDefault="000514FD" w:rsidP="001C3788">
            <w:pPr>
              <w:jc w:val="both"/>
              <w:rPr>
                <w:rFonts w:ascii="Times New Roman" w:hAnsi="Times New Roman" w:cs="Times New Roman"/>
                <w:sz w:val="24"/>
                <w:szCs w:val="24"/>
              </w:rPr>
            </w:pPr>
            <w:r w:rsidRPr="005950DA">
              <w:rPr>
                <w:rFonts w:ascii="Times New Roman" w:hAnsi="Times New Roman" w:cs="Times New Roman"/>
                <w:sz w:val="24"/>
                <w:szCs w:val="24"/>
              </w:rPr>
              <w:t>Provedbom ovog Programa doprinosilo se ostvarivanju posebnog cilja iz Plana razvoja Sisačko-moslavačke županije 2021.- 2027. i to:</w:t>
            </w:r>
          </w:p>
          <w:p w14:paraId="572EAE93" w14:textId="77777777" w:rsidR="000514FD" w:rsidRPr="005950DA" w:rsidRDefault="000514FD" w:rsidP="001C3788">
            <w:pPr>
              <w:ind w:left="597" w:hanging="597"/>
              <w:jc w:val="both"/>
              <w:rPr>
                <w:rFonts w:ascii="Times New Roman" w:hAnsi="Times New Roman" w:cs="Times New Roman"/>
                <w:sz w:val="24"/>
                <w:szCs w:val="24"/>
              </w:rPr>
            </w:pPr>
            <w:r w:rsidRPr="005950DA">
              <w:rPr>
                <w:rFonts w:ascii="Times New Roman" w:hAnsi="Times New Roman" w:cs="Times New Roman"/>
                <w:sz w:val="24"/>
                <w:szCs w:val="24"/>
              </w:rPr>
              <w:t>PC6 Razvoj održive poljoprivrede (Povećanje konkurentnosti poljoprivredne proizvodnje)</w:t>
            </w:r>
          </w:p>
          <w:p w14:paraId="61A3276A" w14:textId="4D390A00" w:rsidR="000514FD" w:rsidRPr="005950DA" w:rsidRDefault="000514FD" w:rsidP="001C3788">
            <w:pPr>
              <w:jc w:val="both"/>
              <w:rPr>
                <w:rFonts w:ascii="Times New Roman" w:hAnsi="Times New Roman" w:cs="Times New Roman"/>
                <w:sz w:val="24"/>
                <w:szCs w:val="24"/>
              </w:rPr>
            </w:pPr>
            <w:r w:rsidRPr="005950DA">
              <w:rPr>
                <w:rFonts w:ascii="Times New Roman" w:hAnsi="Times New Roman" w:cs="Times New Roman"/>
                <w:sz w:val="24"/>
                <w:szCs w:val="24"/>
              </w:rPr>
              <w:t>MJERA 6.4. Potpore korisnicima prava lova</w:t>
            </w:r>
          </w:p>
          <w:p w14:paraId="6130DC0B" w14:textId="77777777" w:rsidR="004C32D6" w:rsidRPr="005950DA" w:rsidRDefault="004C32D6" w:rsidP="001C3788">
            <w:pPr>
              <w:jc w:val="both"/>
              <w:rPr>
                <w:rFonts w:ascii="Times New Roman" w:hAnsi="Times New Roman" w:cs="Times New Roman"/>
                <w:b/>
                <w:sz w:val="24"/>
                <w:szCs w:val="24"/>
              </w:rPr>
            </w:pPr>
          </w:p>
          <w:p w14:paraId="161EB8FE" w14:textId="13DEB0C9" w:rsidR="000514FD" w:rsidRPr="005950DA" w:rsidRDefault="000514FD" w:rsidP="001C3788">
            <w:pPr>
              <w:jc w:val="both"/>
              <w:rPr>
                <w:rFonts w:ascii="Times New Roman" w:hAnsi="Times New Roman" w:cs="Times New Roman"/>
                <w:b/>
                <w:sz w:val="24"/>
                <w:szCs w:val="24"/>
              </w:rPr>
            </w:pPr>
            <w:r w:rsidRPr="005950DA">
              <w:rPr>
                <w:rFonts w:ascii="Times New Roman" w:hAnsi="Times New Roman" w:cs="Times New Roman"/>
                <w:b/>
                <w:sz w:val="24"/>
                <w:szCs w:val="24"/>
              </w:rPr>
              <w:t>Aktivnost A 100001 Poticanje razvoja lovstva</w:t>
            </w:r>
          </w:p>
          <w:p w14:paraId="33AB99F4" w14:textId="77777777" w:rsidR="000514FD" w:rsidRPr="005950DA" w:rsidRDefault="000514FD" w:rsidP="001C3788">
            <w:pPr>
              <w:jc w:val="both"/>
              <w:rPr>
                <w:rFonts w:ascii="Times New Roman" w:hAnsi="Times New Roman" w:cs="Times New Roman"/>
                <w:sz w:val="24"/>
                <w:szCs w:val="24"/>
              </w:rPr>
            </w:pPr>
          </w:p>
          <w:p w14:paraId="593DE986" w14:textId="5BFEA4DE" w:rsidR="000514FD" w:rsidRPr="005950DA" w:rsidRDefault="000514FD" w:rsidP="001C3788">
            <w:pPr>
              <w:jc w:val="both"/>
              <w:rPr>
                <w:rFonts w:ascii="Times New Roman" w:hAnsi="Times New Roman" w:cs="Times New Roman"/>
                <w:sz w:val="24"/>
                <w:szCs w:val="24"/>
              </w:rPr>
            </w:pPr>
            <w:r w:rsidRPr="005950DA">
              <w:rPr>
                <w:rFonts w:ascii="Times New Roman" w:hAnsi="Times New Roman" w:cs="Times New Roman"/>
                <w:sz w:val="24"/>
                <w:szCs w:val="24"/>
              </w:rPr>
              <w:t>Provedba ovog Programa temelji se na odredbama Zakona o lovstvu (</w:t>
            </w:r>
            <w:r w:rsidR="001C3788" w:rsidRPr="005950DA">
              <w:rPr>
                <w:rFonts w:ascii="Times New Roman" w:hAnsi="Times New Roman" w:cs="Times New Roman"/>
                <w:sz w:val="24"/>
                <w:szCs w:val="24"/>
              </w:rPr>
              <w:t>„Narodne novine“, broj</w:t>
            </w:r>
            <w:r w:rsidRPr="005950DA">
              <w:rPr>
                <w:rFonts w:ascii="Times New Roman" w:hAnsi="Times New Roman" w:cs="Times New Roman"/>
                <w:sz w:val="24"/>
                <w:szCs w:val="24"/>
              </w:rPr>
              <w:t xml:space="preserve"> 99/18, 32/19, 32/20).</w:t>
            </w:r>
          </w:p>
          <w:p w14:paraId="3734A940" w14:textId="110D234A" w:rsidR="000514FD" w:rsidRPr="005950DA" w:rsidRDefault="000514FD" w:rsidP="001C3788">
            <w:pPr>
              <w:jc w:val="both"/>
              <w:rPr>
                <w:rFonts w:ascii="Times New Roman" w:hAnsi="Times New Roman" w:cs="Times New Roman"/>
                <w:sz w:val="24"/>
                <w:szCs w:val="24"/>
              </w:rPr>
            </w:pPr>
            <w:r w:rsidRPr="005950DA">
              <w:rPr>
                <w:rFonts w:ascii="Times New Roman" w:hAnsi="Times New Roman" w:cs="Times New Roman"/>
                <w:sz w:val="24"/>
                <w:szCs w:val="24"/>
              </w:rPr>
              <w:t xml:space="preserve">Na temelju članka 77. Zakona o lovstvu župan je dana </w:t>
            </w:r>
            <w:r w:rsidR="001C3788" w:rsidRPr="005950DA">
              <w:rPr>
                <w:rFonts w:ascii="Times New Roman" w:hAnsi="Times New Roman" w:cs="Times New Roman"/>
                <w:sz w:val="24"/>
                <w:szCs w:val="24"/>
              </w:rPr>
              <w:t>4</w:t>
            </w:r>
            <w:r w:rsidRPr="005950DA">
              <w:rPr>
                <w:rFonts w:ascii="Times New Roman" w:hAnsi="Times New Roman" w:cs="Times New Roman"/>
                <w:sz w:val="24"/>
                <w:szCs w:val="24"/>
              </w:rPr>
              <w:t>. ožujka 202</w:t>
            </w:r>
            <w:r w:rsidR="001C3788" w:rsidRPr="005950DA">
              <w:rPr>
                <w:rFonts w:ascii="Times New Roman" w:hAnsi="Times New Roman" w:cs="Times New Roman"/>
                <w:sz w:val="24"/>
                <w:szCs w:val="24"/>
              </w:rPr>
              <w:t>4</w:t>
            </w:r>
            <w:r w:rsidRPr="005950DA">
              <w:rPr>
                <w:rFonts w:ascii="Times New Roman" w:hAnsi="Times New Roman" w:cs="Times New Roman"/>
                <w:sz w:val="24"/>
                <w:szCs w:val="24"/>
              </w:rPr>
              <w:t>. godine donio Godišnji plan uobičajenih mjera sprječavanja šteta od divljači na području Sisačko-moslavačke županije za 202</w:t>
            </w:r>
            <w:r w:rsidR="001C3788" w:rsidRPr="005950DA">
              <w:rPr>
                <w:rFonts w:ascii="Times New Roman" w:hAnsi="Times New Roman" w:cs="Times New Roman"/>
                <w:sz w:val="24"/>
                <w:szCs w:val="24"/>
              </w:rPr>
              <w:t>4</w:t>
            </w:r>
            <w:r w:rsidRPr="005950DA">
              <w:rPr>
                <w:rFonts w:ascii="Times New Roman" w:hAnsi="Times New Roman" w:cs="Times New Roman"/>
                <w:sz w:val="24"/>
                <w:szCs w:val="24"/>
              </w:rPr>
              <w:t>/202</w:t>
            </w:r>
            <w:r w:rsidR="001C3788" w:rsidRPr="005950DA">
              <w:rPr>
                <w:rFonts w:ascii="Times New Roman" w:hAnsi="Times New Roman" w:cs="Times New Roman"/>
                <w:sz w:val="24"/>
                <w:szCs w:val="24"/>
              </w:rPr>
              <w:t>5</w:t>
            </w:r>
            <w:r w:rsidRPr="005950DA">
              <w:rPr>
                <w:rFonts w:ascii="Times New Roman" w:hAnsi="Times New Roman" w:cs="Times New Roman"/>
                <w:sz w:val="24"/>
                <w:szCs w:val="24"/>
              </w:rPr>
              <w:t>. lovnu godinu</w:t>
            </w:r>
            <w:r w:rsidR="001C3788" w:rsidRPr="005950DA">
              <w:rPr>
                <w:rFonts w:ascii="Times New Roman" w:hAnsi="Times New Roman" w:cs="Times New Roman"/>
                <w:sz w:val="24"/>
                <w:szCs w:val="24"/>
              </w:rPr>
              <w:t xml:space="preserve"> </w:t>
            </w:r>
            <w:r w:rsidRPr="005950DA">
              <w:rPr>
                <w:rFonts w:ascii="Times New Roman" w:hAnsi="Times New Roman" w:cs="Times New Roman"/>
                <w:sz w:val="24"/>
                <w:szCs w:val="24"/>
              </w:rPr>
              <w:t>(</w:t>
            </w:r>
            <w:r w:rsidR="001C3788" w:rsidRPr="005950DA">
              <w:rPr>
                <w:rFonts w:ascii="Times New Roman" w:hAnsi="Times New Roman" w:cs="Times New Roman"/>
                <w:sz w:val="24"/>
                <w:szCs w:val="24"/>
              </w:rPr>
              <w:t>„</w:t>
            </w:r>
            <w:r w:rsidRPr="005950DA">
              <w:rPr>
                <w:rFonts w:ascii="Times New Roman" w:hAnsi="Times New Roman" w:cs="Times New Roman"/>
                <w:sz w:val="24"/>
                <w:szCs w:val="24"/>
              </w:rPr>
              <w:t>Službeni glasnik Sisačko-moslavačke županije“,</w:t>
            </w:r>
            <w:r w:rsidR="00562213" w:rsidRPr="005950DA">
              <w:rPr>
                <w:rFonts w:ascii="Times New Roman" w:hAnsi="Times New Roman" w:cs="Times New Roman"/>
                <w:sz w:val="24"/>
                <w:szCs w:val="24"/>
              </w:rPr>
              <w:t xml:space="preserve"> </w:t>
            </w:r>
            <w:r w:rsidRPr="005950DA">
              <w:rPr>
                <w:rFonts w:ascii="Times New Roman" w:hAnsi="Times New Roman" w:cs="Times New Roman"/>
                <w:sz w:val="24"/>
                <w:szCs w:val="24"/>
              </w:rPr>
              <w:t>broj 5/2</w:t>
            </w:r>
            <w:r w:rsidR="001C3788" w:rsidRPr="005950DA">
              <w:rPr>
                <w:rFonts w:ascii="Times New Roman" w:hAnsi="Times New Roman" w:cs="Times New Roman"/>
                <w:sz w:val="24"/>
                <w:szCs w:val="24"/>
              </w:rPr>
              <w:t>4</w:t>
            </w:r>
            <w:r w:rsidRPr="005950DA">
              <w:rPr>
                <w:rFonts w:ascii="Times New Roman" w:hAnsi="Times New Roman" w:cs="Times New Roman"/>
                <w:sz w:val="24"/>
                <w:szCs w:val="24"/>
              </w:rPr>
              <w:t>).</w:t>
            </w:r>
          </w:p>
          <w:p w14:paraId="14048598" w14:textId="77777777" w:rsidR="000514FD" w:rsidRPr="005950DA" w:rsidRDefault="000514FD" w:rsidP="001C3788">
            <w:pPr>
              <w:jc w:val="both"/>
              <w:rPr>
                <w:rFonts w:ascii="Times New Roman" w:hAnsi="Times New Roman" w:cs="Times New Roman"/>
                <w:sz w:val="24"/>
                <w:szCs w:val="24"/>
              </w:rPr>
            </w:pPr>
            <w:r w:rsidRPr="005950DA">
              <w:rPr>
                <w:rFonts w:ascii="Times New Roman" w:hAnsi="Times New Roman" w:cs="Times New Roman"/>
                <w:sz w:val="24"/>
                <w:szCs w:val="24"/>
              </w:rPr>
              <w:t xml:space="preserve">Proračunska sredstva Sisačko-moslavačke županije za provedbu ovog Programa prihoduju se kroz uplaćene </w:t>
            </w:r>
            <w:proofErr w:type="spellStart"/>
            <w:r w:rsidRPr="005950DA">
              <w:rPr>
                <w:rFonts w:ascii="Times New Roman" w:hAnsi="Times New Roman" w:cs="Times New Roman"/>
                <w:sz w:val="24"/>
                <w:szCs w:val="24"/>
              </w:rPr>
              <w:t>lovozakupnine</w:t>
            </w:r>
            <w:proofErr w:type="spellEnd"/>
            <w:r w:rsidRPr="005950DA">
              <w:rPr>
                <w:rFonts w:ascii="Times New Roman" w:hAnsi="Times New Roman" w:cs="Times New Roman"/>
                <w:sz w:val="24"/>
                <w:szCs w:val="24"/>
              </w:rPr>
              <w:t xml:space="preserve"> te se kao takva i namjenski troše u svrhu provedbe Programa.</w:t>
            </w:r>
          </w:p>
          <w:p w14:paraId="0C85E014" w14:textId="794AEF00" w:rsidR="000514FD" w:rsidRPr="005950DA" w:rsidRDefault="000514FD" w:rsidP="001C3788">
            <w:pPr>
              <w:jc w:val="both"/>
              <w:rPr>
                <w:rFonts w:ascii="Times New Roman" w:hAnsi="Times New Roman" w:cs="Times New Roman"/>
                <w:sz w:val="24"/>
                <w:szCs w:val="24"/>
              </w:rPr>
            </w:pPr>
            <w:r w:rsidRPr="005950DA">
              <w:rPr>
                <w:rFonts w:ascii="Times New Roman" w:hAnsi="Times New Roman" w:cs="Times New Roman"/>
                <w:sz w:val="24"/>
                <w:szCs w:val="24"/>
              </w:rPr>
              <w:t>Ukupna proračunska sredstva za provedbu ovog Programa u Proračunu Sisačko-moslavačke županije za 202</w:t>
            </w:r>
            <w:r w:rsidR="005950DA" w:rsidRPr="005950DA">
              <w:rPr>
                <w:rFonts w:ascii="Times New Roman" w:hAnsi="Times New Roman" w:cs="Times New Roman"/>
                <w:sz w:val="24"/>
                <w:szCs w:val="24"/>
              </w:rPr>
              <w:t>4</w:t>
            </w:r>
            <w:r w:rsidRPr="005950DA">
              <w:rPr>
                <w:rFonts w:ascii="Times New Roman" w:hAnsi="Times New Roman" w:cs="Times New Roman"/>
                <w:sz w:val="24"/>
                <w:szCs w:val="24"/>
              </w:rPr>
              <w:t>.</w:t>
            </w:r>
            <w:r w:rsidR="005950DA" w:rsidRPr="005950DA">
              <w:rPr>
                <w:rFonts w:ascii="Times New Roman" w:hAnsi="Times New Roman" w:cs="Times New Roman"/>
                <w:sz w:val="24"/>
                <w:szCs w:val="24"/>
              </w:rPr>
              <w:t xml:space="preserve"> </w:t>
            </w:r>
            <w:r w:rsidRPr="005950DA">
              <w:rPr>
                <w:rFonts w:ascii="Times New Roman" w:hAnsi="Times New Roman" w:cs="Times New Roman"/>
                <w:sz w:val="24"/>
                <w:szCs w:val="24"/>
              </w:rPr>
              <w:t xml:space="preserve">godinu  iznose  </w:t>
            </w:r>
            <w:r w:rsidR="005950DA" w:rsidRPr="005950DA">
              <w:rPr>
                <w:rFonts w:ascii="Times New Roman" w:hAnsi="Times New Roman" w:cs="Times New Roman"/>
                <w:sz w:val="24"/>
                <w:szCs w:val="24"/>
              </w:rPr>
              <w:t>168.704,81 eura.</w:t>
            </w:r>
          </w:p>
          <w:p w14:paraId="06F21A2A" w14:textId="77777777" w:rsidR="000514FD" w:rsidRPr="005950DA" w:rsidRDefault="000514FD" w:rsidP="001C3788">
            <w:pPr>
              <w:jc w:val="both"/>
              <w:rPr>
                <w:rFonts w:ascii="Times New Roman" w:hAnsi="Times New Roman" w:cs="Times New Roman"/>
                <w:sz w:val="24"/>
                <w:szCs w:val="24"/>
              </w:rPr>
            </w:pPr>
          </w:p>
          <w:p w14:paraId="48735758" w14:textId="470A0A90" w:rsidR="000514FD" w:rsidRPr="005950DA" w:rsidRDefault="005950DA" w:rsidP="001C3788">
            <w:pPr>
              <w:jc w:val="both"/>
              <w:rPr>
                <w:rFonts w:ascii="Times New Roman" w:hAnsi="Times New Roman" w:cs="Times New Roman"/>
                <w:sz w:val="24"/>
                <w:szCs w:val="24"/>
              </w:rPr>
            </w:pPr>
            <w:r w:rsidRPr="005950DA">
              <w:rPr>
                <w:rFonts w:ascii="Times New Roman" w:hAnsi="Times New Roman" w:cs="Times New Roman"/>
                <w:sz w:val="24"/>
                <w:szCs w:val="24"/>
              </w:rPr>
              <w:t>U izvještajnom razdoblju nije bilo izdataka za navedenu namjenu obzirom da je provedba Javnog poziva za sufinanciranje razvoja lovstva na području Sisačko-moslavačke županije za 2024. godinu planirana u drugoj polovici godine, a nisu zaprimljeni ni zahtjevi za naknadu vlasnika zemljišta bez prava lova.</w:t>
            </w:r>
          </w:p>
          <w:p w14:paraId="37101227" w14:textId="77777777" w:rsidR="005950DA" w:rsidRPr="005950DA" w:rsidRDefault="005950DA" w:rsidP="001C3788">
            <w:pPr>
              <w:jc w:val="both"/>
              <w:rPr>
                <w:rFonts w:ascii="Times New Roman" w:hAnsi="Times New Roman" w:cs="Times New Roman"/>
                <w:sz w:val="24"/>
                <w:szCs w:val="24"/>
              </w:rPr>
            </w:pPr>
          </w:p>
          <w:p w14:paraId="574BA505" w14:textId="3803A46C" w:rsidR="000514FD" w:rsidRPr="005950DA" w:rsidRDefault="005950DA" w:rsidP="001C3788">
            <w:pPr>
              <w:jc w:val="both"/>
              <w:rPr>
                <w:rFonts w:ascii="Times New Roman" w:hAnsi="Times New Roman" w:cs="Times New Roman"/>
                <w:sz w:val="24"/>
                <w:szCs w:val="24"/>
              </w:rPr>
            </w:pPr>
            <w:r w:rsidRPr="005950DA">
              <w:rPr>
                <w:rFonts w:ascii="Times New Roman" w:hAnsi="Times New Roman" w:cs="Times New Roman"/>
                <w:sz w:val="24"/>
                <w:szCs w:val="24"/>
              </w:rPr>
              <w:t>Pokazatelji uspješnosti provedbe ovog Programa utvrđivati će se kroz indikatore broja korisnika poticajnih sredstava nakon provedbe Javnog poziva kao i broja vlasnika zemljišta bez prava lova koji će eventualno podnositi zahtjeve za naknadom.</w:t>
            </w:r>
          </w:p>
        </w:tc>
      </w:tr>
      <w:tr w:rsidR="00DA4418" w:rsidRPr="009740CA" w14:paraId="73A32D6B" w14:textId="77777777" w:rsidTr="00FE7470">
        <w:trPr>
          <w:trHeight w:val="58"/>
        </w:trPr>
        <w:tc>
          <w:tcPr>
            <w:tcW w:w="2269" w:type="dxa"/>
          </w:tcPr>
          <w:p w14:paraId="6F8EB07F" w14:textId="250C3FEB" w:rsidR="00DA4418" w:rsidRPr="009740CA" w:rsidRDefault="00DA4418" w:rsidP="00BD1363">
            <w:pPr>
              <w:rPr>
                <w:rFonts w:ascii="Times New Roman" w:hAnsi="Times New Roman" w:cs="Times New Roman"/>
                <w:b/>
                <w:sz w:val="24"/>
                <w:szCs w:val="24"/>
              </w:rPr>
            </w:pPr>
            <w:r w:rsidRPr="009740CA">
              <w:rPr>
                <w:rFonts w:ascii="Times New Roman" w:hAnsi="Times New Roman" w:cs="Times New Roman"/>
                <w:b/>
                <w:sz w:val="24"/>
                <w:szCs w:val="24"/>
              </w:rPr>
              <w:t>NAZIV PROGRAMA</w:t>
            </w:r>
          </w:p>
        </w:tc>
        <w:tc>
          <w:tcPr>
            <w:tcW w:w="8006" w:type="dxa"/>
            <w:vAlign w:val="center"/>
          </w:tcPr>
          <w:p w14:paraId="5015E947" w14:textId="61FCCF0B" w:rsidR="00DA4418" w:rsidRPr="009740CA" w:rsidRDefault="00DA4418" w:rsidP="00BD1363">
            <w:pPr>
              <w:jc w:val="both"/>
              <w:rPr>
                <w:rFonts w:ascii="Times New Roman" w:hAnsi="Times New Roman" w:cs="Times New Roman"/>
                <w:b/>
                <w:sz w:val="24"/>
                <w:szCs w:val="24"/>
              </w:rPr>
            </w:pPr>
            <w:r w:rsidRPr="009740CA">
              <w:rPr>
                <w:rFonts w:ascii="Times New Roman" w:hAnsi="Times New Roman" w:cs="Times New Roman"/>
                <w:b/>
                <w:sz w:val="24"/>
                <w:szCs w:val="24"/>
              </w:rPr>
              <w:t>RAZVOJNI PROJEKTI</w:t>
            </w:r>
          </w:p>
        </w:tc>
      </w:tr>
      <w:tr w:rsidR="00BD1363" w:rsidRPr="009740CA" w14:paraId="515906DD" w14:textId="77777777" w:rsidTr="00A760F9">
        <w:trPr>
          <w:trHeight w:val="58"/>
        </w:trPr>
        <w:tc>
          <w:tcPr>
            <w:tcW w:w="2269" w:type="dxa"/>
          </w:tcPr>
          <w:p w14:paraId="4E76C1F6" w14:textId="7AB9AB64" w:rsidR="00BD1363" w:rsidRPr="009740CA" w:rsidRDefault="00BD1363" w:rsidP="00BD1363">
            <w:pPr>
              <w:rPr>
                <w:rFonts w:ascii="Times New Roman" w:hAnsi="Times New Roman" w:cs="Times New Roman"/>
                <w:b/>
                <w:sz w:val="24"/>
                <w:szCs w:val="24"/>
              </w:rPr>
            </w:pPr>
            <w:r w:rsidRPr="009740CA">
              <w:rPr>
                <w:rFonts w:ascii="Times New Roman" w:hAnsi="Times New Roman" w:cs="Times New Roman"/>
                <w:b/>
                <w:sz w:val="24"/>
                <w:szCs w:val="24"/>
              </w:rPr>
              <w:t>CILJ PROGRAMA</w:t>
            </w:r>
          </w:p>
          <w:p w14:paraId="3CFBCA51" w14:textId="77777777" w:rsidR="00BD1363" w:rsidRPr="009740CA" w:rsidRDefault="00BD1363" w:rsidP="00BD1363">
            <w:pPr>
              <w:rPr>
                <w:rFonts w:ascii="Times New Roman" w:hAnsi="Times New Roman" w:cs="Times New Roman"/>
                <w:b/>
                <w:sz w:val="24"/>
                <w:szCs w:val="24"/>
              </w:rPr>
            </w:pPr>
          </w:p>
          <w:p w14:paraId="228D5800" w14:textId="77777777" w:rsidR="00BD1363" w:rsidRPr="009740CA" w:rsidRDefault="00BD1363" w:rsidP="00BD1363">
            <w:pPr>
              <w:rPr>
                <w:rFonts w:ascii="Times New Roman" w:hAnsi="Times New Roman" w:cs="Times New Roman"/>
                <w:b/>
                <w:sz w:val="24"/>
                <w:szCs w:val="24"/>
              </w:rPr>
            </w:pPr>
          </w:p>
          <w:p w14:paraId="6E2B1FFB" w14:textId="77777777" w:rsidR="00B334B8" w:rsidRPr="009740CA" w:rsidRDefault="00B334B8" w:rsidP="00BD1363">
            <w:pPr>
              <w:rPr>
                <w:rFonts w:ascii="Times New Roman" w:hAnsi="Times New Roman" w:cs="Times New Roman"/>
                <w:b/>
                <w:sz w:val="24"/>
                <w:szCs w:val="24"/>
              </w:rPr>
            </w:pPr>
          </w:p>
          <w:p w14:paraId="0F432EBC" w14:textId="77777777" w:rsidR="00B334B8" w:rsidRPr="009740CA" w:rsidRDefault="00B334B8" w:rsidP="00BD1363">
            <w:pPr>
              <w:rPr>
                <w:rFonts w:ascii="Times New Roman" w:hAnsi="Times New Roman" w:cs="Times New Roman"/>
                <w:b/>
                <w:sz w:val="24"/>
                <w:szCs w:val="24"/>
              </w:rPr>
            </w:pPr>
          </w:p>
          <w:p w14:paraId="2CE9AD81" w14:textId="77777777" w:rsidR="00B334B8" w:rsidRDefault="00B334B8" w:rsidP="00BD1363">
            <w:pPr>
              <w:rPr>
                <w:rFonts w:ascii="Times New Roman" w:hAnsi="Times New Roman" w:cs="Times New Roman"/>
                <w:b/>
                <w:sz w:val="24"/>
                <w:szCs w:val="24"/>
              </w:rPr>
            </w:pPr>
          </w:p>
          <w:p w14:paraId="1F98FF81" w14:textId="77777777" w:rsidR="00DA4418" w:rsidRDefault="00DA4418" w:rsidP="00BD1363">
            <w:pPr>
              <w:rPr>
                <w:rFonts w:ascii="Times New Roman" w:hAnsi="Times New Roman" w:cs="Times New Roman"/>
                <w:b/>
                <w:sz w:val="24"/>
                <w:szCs w:val="24"/>
              </w:rPr>
            </w:pPr>
          </w:p>
          <w:p w14:paraId="39C873AD" w14:textId="77777777" w:rsidR="00F714A0" w:rsidRDefault="00F714A0" w:rsidP="00BD1363">
            <w:pPr>
              <w:rPr>
                <w:rFonts w:ascii="Times New Roman" w:hAnsi="Times New Roman" w:cs="Times New Roman"/>
                <w:b/>
                <w:sz w:val="24"/>
                <w:szCs w:val="24"/>
              </w:rPr>
            </w:pPr>
          </w:p>
          <w:p w14:paraId="60FBD557" w14:textId="77777777" w:rsidR="00F714A0" w:rsidRDefault="00F714A0" w:rsidP="00BD1363">
            <w:pPr>
              <w:rPr>
                <w:rFonts w:ascii="Times New Roman" w:hAnsi="Times New Roman" w:cs="Times New Roman"/>
                <w:b/>
                <w:sz w:val="24"/>
                <w:szCs w:val="24"/>
              </w:rPr>
            </w:pPr>
          </w:p>
          <w:p w14:paraId="2375B1EC" w14:textId="3F40D4B8" w:rsidR="00BD1363" w:rsidRPr="009740CA" w:rsidRDefault="00B334B8" w:rsidP="00BD1363">
            <w:pPr>
              <w:rPr>
                <w:rFonts w:ascii="Times New Roman" w:hAnsi="Times New Roman" w:cs="Times New Roman"/>
                <w:b/>
                <w:sz w:val="24"/>
                <w:szCs w:val="24"/>
              </w:rPr>
            </w:pPr>
            <w:r w:rsidRPr="009740CA">
              <w:rPr>
                <w:rFonts w:ascii="Times New Roman" w:hAnsi="Times New Roman" w:cs="Times New Roman"/>
                <w:b/>
                <w:sz w:val="24"/>
                <w:szCs w:val="24"/>
              </w:rPr>
              <w:t>POKAZATELJ</w:t>
            </w:r>
            <w:r w:rsidR="00562213">
              <w:rPr>
                <w:rFonts w:ascii="Times New Roman" w:hAnsi="Times New Roman" w:cs="Times New Roman"/>
                <w:b/>
                <w:sz w:val="24"/>
                <w:szCs w:val="24"/>
              </w:rPr>
              <w:t xml:space="preserve">I </w:t>
            </w:r>
            <w:r w:rsidRPr="009740CA">
              <w:rPr>
                <w:rFonts w:ascii="Times New Roman" w:hAnsi="Times New Roman" w:cs="Times New Roman"/>
                <w:b/>
                <w:sz w:val="24"/>
                <w:szCs w:val="24"/>
              </w:rPr>
              <w:t xml:space="preserve">USPJEŠNOSTI </w:t>
            </w:r>
            <w:r w:rsidR="00BD1363" w:rsidRPr="009740CA">
              <w:rPr>
                <w:rFonts w:ascii="Times New Roman" w:hAnsi="Times New Roman" w:cs="Times New Roman"/>
                <w:b/>
                <w:sz w:val="24"/>
                <w:szCs w:val="24"/>
              </w:rPr>
              <w:t xml:space="preserve"> PROGRAMA</w:t>
            </w:r>
          </w:p>
          <w:p w14:paraId="6AE887EC" w14:textId="77777777" w:rsidR="00A760F9" w:rsidRPr="009740CA" w:rsidRDefault="00A760F9" w:rsidP="00BD1363">
            <w:pPr>
              <w:rPr>
                <w:rFonts w:ascii="Times New Roman" w:hAnsi="Times New Roman" w:cs="Times New Roman"/>
                <w:b/>
                <w:sz w:val="24"/>
                <w:szCs w:val="24"/>
              </w:rPr>
            </w:pPr>
          </w:p>
          <w:p w14:paraId="684AC4A5" w14:textId="77777777" w:rsidR="00BD1363" w:rsidRPr="009740CA" w:rsidRDefault="00BD1363" w:rsidP="00BD1363">
            <w:pPr>
              <w:rPr>
                <w:rFonts w:ascii="Times New Roman" w:hAnsi="Times New Roman" w:cs="Times New Roman"/>
                <w:b/>
                <w:sz w:val="24"/>
                <w:szCs w:val="24"/>
              </w:rPr>
            </w:pPr>
            <w:r w:rsidRPr="009740CA">
              <w:rPr>
                <w:rFonts w:ascii="Times New Roman" w:hAnsi="Times New Roman" w:cs="Times New Roman"/>
                <w:b/>
                <w:sz w:val="24"/>
                <w:szCs w:val="24"/>
              </w:rPr>
              <w:t>AKTIVNOST</w:t>
            </w:r>
          </w:p>
          <w:p w14:paraId="23EB17C9" w14:textId="3D0C6C45" w:rsidR="00F21ECF" w:rsidRPr="009740CA" w:rsidRDefault="00F21ECF" w:rsidP="00BD1363">
            <w:pPr>
              <w:rPr>
                <w:rFonts w:ascii="Times New Roman" w:hAnsi="Times New Roman" w:cs="Times New Roman"/>
                <w:b/>
                <w:sz w:val="24"/>
                <w:szCs w:val="24"/>
              </w:rPr>
            </w:pPr>
          </w:p>
          <w:p w14:paraId="3BB4B1E9" w14:textId="77777777" w:rsidR="00DA4418" w:rsidRDefault="00DA4418" w:rsidP="00BD1363">
            <w:pPr>
              <w:rPr>
                <w:rFonts w:ascii="Times New Roman" w:hAnsi="Times New Roman" w:cs="Times New Roman"/>
                <w:b/>
                <w:sz w:val="24"/>
                <w:szCs w:val="24"/>
              </w:rPr>
            </w:pPr>
          </w:p>
          <w:p w14:paraId="5EC001AB" w14:textId="042933CB" w:rsidR="00BD1363" w:rsidRPr="009740CA" w:rsidRDefault="001C7EF3" w:rsidP="00BD1363">
            <w:pPr>
              <w:rPr>
                <w:rFonts w:ascii="Times New Roman" w:hAnsi="Times New Roman" w:cs="Times New Roman"/>
                <w:b/>
                <w:sz w:val="24"/>
                <w:szCs w:val="24"/>
              </w:rPr>
            </w:pPr>
            <w:r w:rsidRPr="009740CA">
              <w:rPr>
                <w:rFonts w:ascii="Times New Roman" w:hAnsi="Times New Roman" w:cs="Times New Roman"/>
                <w:b/>
                <w:sz w:val="24"/>
                <w:szCs w:val="24"/>
              </w:rPr>
              <w:t>OPIS PROGRAMA</w:t>
            </w:r>
          </w:p>
          <w:p w14:paraId="070CF04A" w14:textId="77777777" w:rsidR="00BD1363" w:rsidRPr="009740CA" w:rsidRDefault="00BD1363" w:rsidP="00BD1363">
            <w:pPr>
              <w:rPr>
                <w:rFonts w:ascii="Times New Roman" w:hAnsi="Times New Roman" w:cs="Times New Roman"/>
                <w:b/>
                <w:sz w:val="24"/>
                <w:szCs w:val="24"/>
              </w:rPr>
            </w:pPr>
          </w:p>
          <w:p w14:paraId="10804FF7" w14:textId="77777777" w:rsidR="000353C4" w:rsidRPr="009740CA" w:rsidRDefault="000353C4" w:rsidP="00BD1363">
            <w:pPr>
              <w:rPr>
                <w:rFonts w:ascii="Times New Roman" w:hAnsi="Times New Roman" w:cs="Times New Roman"/>
                <w:b/>
                <w:sz w:val="24"/>
                <w:szCs w:val="24"/>
              </w:rPr>
            </w:pPr>
          </w:p>
          <w:p w14:paraId="372AACDC" w14:textId="77777777" w:rsidR="000353C4" w:rsidRPr="009740CA" w:rsidRDefault="000353C4" w:rsidP="00BD1363">
            <w:pPr>
              <w:rPr>
                <w:rFonts w:ascii="Times New Roman" w:hAnsi="Times New Roman" w:cs="Times New Roman"/>
                <w:b/>
                <w:sz w:val="24"/>
                <w:szCs w:val="24"/>
              </w:rPr>
            </w:pPr>
          </w:p>
          <w:p w14:paraId="434BB693" w14:textId="77777777" w:rsidR="000353C4" w:rsidRPr="009740CA" w:rsidRDefault="000353C4" w:rsidP="00BD1363">
            <w:pPr>
              <w:rPr>
                <w:rFonts w:ascii="Times New Roman" w:hAnsi="Times New Roman" w:cs="Times New Roman"/>
                <w:b/>
                <w:sz w:val="24"/>
                <w:szCs w:val="24"/>
              </w:rPr>
            </w:pPr>
          </w:p>
          <w:p w14:paraId="3AB457E2" w14:textId="77777777" w:rsidR="000353C4" w:rsidRPr="009740CA" w:rsidRDefault="000353C4" w:rsidP="00BD1363">
            <w:pPr>
              <w:rPr>
                <w:rFonts w:ascii="Times New Roman" w:hAnsi="Times New Roman" w:cs="Times New Roman"/>
                <w:b/>
                <w:sz w:val="24"/>
                <w:szCs w:val="24"/>
              </w:rPr>
            </w:pPr>
          </w:p>
          <w:p w14:paraId="0A4E0660" w14:textId="77777777" w:rsidR="000353C4" w:rsidRPr="009740CA" w:rsidRDefault="000353C4" w:rsidP="00BD1363">
            <w:pPr>
              <w:rPr>
                <w:rFonts w:ascii="Times New Roman" w:hAnsi="Times New Roman" w:cs="Times New Roman"/>
                <w:b/>
                <w:sz w:val="24"/>
                <w:szCs w:val="24"/>
              </w:rPr>
            </w:pPr>
          </w:p>
          <w:p w14:paraId="1768E6D5" w14:textId="77777777" w:rsidR="000353C4" w:rsidRPr="009740CA" w:rsidRDefault="000353C4" w:rsidP="00BD1363">
            <w:pPr>
              <w:rPr>
                <w:rFonts w:ascii="Times New Roman" w:hAnsi="Times New Roman" w:cs="Times New Roman"/>
                <w:b/>
                <w:sz w:val="24"/>
                <w:szCs w:val="24"/>
              </w:rPr>
            </w:pPr>
          </w:p>
          <w:p w14:paraId="6E678162" w14:textId="77777777" w:rsidR="000353C4" w:rsidRPr="009740CA" w:rsidRDefault="000353C4" w:rsidP="00BD1363">
            <w:pPr>
              <w:rPr>
                <w:rFonts w:ascii="Times New Roman" w:hAnsi="Times New Roman" w:cs="Times New Roman"/>
                <w:b/>
                <w:sz w:val="24"/>
                <w:szCs w:val="24"/>
              </w:rPr>
            </w:pPr>
          </w:p>
          <w:p w14:paraId="32F9F75E" w14:textId="77777777" w:rsidR="000353C4" w:rsidRDefault="000353C4" w:rsidP="00BD1363">
            <w:pPr>
              <w:rPr>
                <w:rFonts w:ascii="Times New Roman" w:hAnsi="Times New Roman" w:cs="Times New Roman"/>
                <w:b/>
                <w:sz w:val="24"/>
                <w:szCs w:val="24"/>
              </w:rPr>
            </w:pPr>
          </w:p>
          <w:p w14:paraId="1A2BA259" w14:textId="77777777" w:rsidR="00DA4418" w:rsidRDefault="00DA4418" w:rsidP="00BD1363">
            <w:pPr>
              <w:rPr>
                <w:rFonts w:ascii="Times New Roman" w:hAnsi="Times New Roman" w:cs="Times New Roman"/>
                <w:b/>
                <w:sz w:val="24"/>
                <w:szCs w:val="24"/>
              </w:rPr>
            </w:pPr>
          </w:p>
          <w:p w14:paraId="71F00C93" w14:textId="77777777" w:rsidR="00DA4418" w:rsidRPr="009740CA" w:rsidRDefault="00DA4418" w:rsidP="00BD1363">
            <w:pPr>
              <w:rPr>
                <w:rFonts w:ascii="Times New Roman" w:hAnsi="Times New Roman" w:cs="Times New Roman"/>
                <w:b/>
                <w:sz w:val="24"/>
                <w:szCs w:val="24"/>
              </w:rPr>
            </w:pPr>
          </w:p>
          <w:p w14:paraId="0CC12BD1" w14:textId="77777777" w:rsidR="000353C4" w:rsidRDefault="000353C4" w:rsidP="00BD1363">
            <w:pPr>
              <w:rPr>
                <w:rFonts w:ascii="Times New Roman" w:hAnsi="Times New Roman" w:cs="Times New Roman"/>
                <w:b/>
                <w:sz w:val="24"/>
                <w:szCs w:val="24"/>
              </w:rPr>
            </w:pPr>
          </w:p>
          <w:p w14:paraId="221EC112" w14:textId="137736E6" w:rsidR="00BD1363" w:rsidRPr="009740CA" w:rsidRDefault="001C7EF3" w:rsidP="004C32D6">
            <w:pPr>
              <w:ind w:right="-109"/>
              <w:rPr>
                <w:rFonts w:ascii="Times New Roman" w:hAnsi="Times New Roman" w:cs="Times New Roman"/>
                <w:b/>
                <w:sz w:val="24"/>
                <w:szCs w:val="24"/>
              </w:rPr>
            </w:pPr>
            <w:r w:rsidRPr="009740CA">
              <w:rPr>
                <w:rFonts w:ascii="Times New Roman" w:hAnsi="Times New Roman" w:cs="Times New Roman"/>
                <w:b/>
                <w:sz w:val="24"/>
                <w:szCs w:val="24"/>
              </w:rPr>
              <w:t xml:space="preserve">OBRAZLOŽENJE PROGRAMA KROZ </w:t>
            </w:r>
            <w:r w:rsidR="00BD1363" w:rsidRPr="009740CA">
              <w:rPr>
                <w:rFonts w:ascii="Times New Roman" w:hAnsi="Times New Roman" w:cs="Times New Roman"/>
                <w:b/>
                <w:sz w:val="24"/>
                <w:szCs w:val="24"/>
              </w:rPr>
              <w:t>CILJE</w:t>
            </w:r>
            <w:r w:rsidRPr="009740CA">
              <w:rPr>
                <w:rFonts w:ascii="Times New Roman" w:hAnsi="Times New Roman" w:cs="Times New Roman"/>
                <w:b/>
                <w:sz w:val="24"/>
                <w:szCs w:val="24"/>
              </w:rPr>
              <w:t>VE KOJI ĆE SE OSTVARITI PROVEDBOM PROGRAMA</w:t>
            </w:r>
            <w:r w:rsidR="00BD1363" w:rsidRPr="009740CA">
              <w:rPr>
                <w:rFonts w:ascii="Times New Roman" w:hAnsi="Times New Roman" w:cs="Times New Roman"/>
                <w:b/>
                <w:sz w:val="24"/>
                <w:szCs w:val="24"/>
              </w:rPr>
              <w:t xml:space="preserve"> </w:t>
            </w:r>
          </w:p>
          <w:p w14:paraId="1169EA2C" w14:textId="77777777" w:rsidR="00F21ECF" w:rsidRPr="009740CA" w:rsidRDefault="00F21ECF" w:rsidP="00BD1363">
            <w:pPr>
              <w:rPr>
                <w:rFonts w:ascii="Times New Roman" w:hAnsi="Times New Roman" w:cs="Times New Roman"/>
                <w:b/>
                <w:sz w:val="24"/>
                <w:szCs w:val="24"/>
              </w:rPr>
            </w:pPr>
          </w:p>
          <w:p w14:paraId="6DDF93BF" w14:textId="77777777" w:rsidR="00F21ECF" w:rsidRPr="009740CA" w:rsidRDefault="00F21ECF" w:rsidP="00BD1363">
            <w:pPr>
              <w:rPr>
                <w:rFonts w:ascii="Times New Roman" w:hAnsi="Times New Roman" w:cs="Times New Roman"/>
                <w:b/>
                <w:sz w:val="24"/>
                <w:szCs w:val="24"/>
              </w:rPr>
            </w:pPr>
          </w:p>
          <w:p w14:paraId="3D11D834" w14:textId="77777777" w:rsidR="00F21ECF" w:rsidRPr="009740CA" w:rsidRDefault="00F21ECF" w:rsidP="00BD1363">
            <w:pPr>
              <w:rPr>
                <w:rFonts w:ascii="Times New Roman" w:hAnsi="Times New Roman" w:cs="Times New Roman"/>
                <w:b/>
                <w:sz w:val="24"/>
                <w:szCs w:val="24"/>
              </w:rPr>
            </w:pPr>
          </w:p>
          <w:p w14:paraId="423C6AA0" w14:textId="77777777" w:rsidR="00F21ECF" w:rsidRPr="009740CA" w:rsidRDefault="00F21ECF" w:rsidP="00BD1363">
            <w:pPr>
              <w:rPr>
                <w:rFonts w:ascii="Times New Roman" w:hAnsi="Times New Roman" w:cs="Times New Roman"/>
                <w:b/>
                <w:sz w:val="24"/>
                <w:szCs w:val="24"/>
              </w:rPr>
            </w:pPr>
          </w:p>
          <w:p w14:paraId="6CE21E83" w14:textId="77777777" w:rsidR="00F21ECF" w:rsidRPr="009740CA" w:rsidRDefault="00F21ECF" w:rsidP="00BD1363">
            <w:pPr>
              <w:rPr>
                <w:rFonts w:ascii="Times New Roman" w:hAnsi="Times New Roman" w:cs="Times New Roman"/>
                <w:b/>
                <w:sz w:val="24"/>
                <w:szCs w:val="24"/>
              </w:rPr>
            </w:pPr>
          </w:p>
          <w:p w14:paraId="56D06437" w14:textId="77777777" w:rsidR="00F21ECF" w:rsidRPr="009740CA" w:rsidRDefault="00F21ECF" w:rsidP="00BD1363">
            <w:pPr>
              <w:rPr>
                <w:rFonts w:ascii="Times New Roman" w:hAnsi="Times New Roman" w:cs="Times New Roman"/>
                <w:b/>
                <w:sz w:val="24"/>
                <w:szCs w:val="24"/>
              </w:rPr>
            </w:pPr>
          </w:p>
          <w:p w14:paraId="66F8AF59" w14:textId="77777777" w:rsidR="00F21ECF" w:rsidRPr="009740CA" w:rsidRDefault="00F21ECF" w:rsidP="00BD1363">
            <w:pPr>
              <w:rPr>
                <w:rFonts w:ascii="Times New Roman" w:hAnsi="Times New Roman" w:cs="Times New Roman"/>
                <w:b/>
                <w:sz w:val="24"/>
                <w:szCs w:val="24"/>
              </w:rPr>
            </w:pPr>
          </w:p>
          <w:p w14:paraId="58B4182B" w14:textId="77777777" w:rsidR="00F21ECF" w:rsidRPr="009740CA" w:rsidRDefault="00F21ECF" w:rsidP="00BD1363">
            <w:pPr>
              <w:rPr>
                <w:rFonts w:ascii="Times New Roman" w:hAnsi="Times New Roman" w:cs="Times New Roman"/>
                <w:b/>
                <w:sz w:val="24"/>
                <w:szCs w:val="24"/>
              </w:rPr>
            </w:pPr>
          </w:p>
          <w:p w14:paraId="2329A12E" w14:textId="77777777" w:rsidR="00F21ECF" w:rsidRPr="009740CA" w:rsidRDefault="00F21ECF" w:rsidP="00BD1363">
            <w:pPr>
              <w:rPr>
                <w:rFonts w:ascii="Times New Roman" w:hAnsi="Times New Roman" w:cs="Times New Roman"/>
                <w:b/>
                <w:sz w:val="24"/>
                <w:szCs w:val="24"/>
              </w:rPr>
            </w:pPr>
          </w:p>
          <w:p w14:paraId="68AFC700" w14:textId="77777777" w:rsidR="00F21ECF" w:rsidRPr="009740CA" w:rsidRDefault="00F21ECF" w:rsidP="00BD1363">
            <w:pPr>
              <w:rPr>
                <w:rFonts w:ascii="Times New Roman" w:hAnsi="Times New Roman" w:cs="Times New Roman"/>
                <w:b/>
                <w:sz w:val="24"/>
                <w:szCs w:val="24"/>
              </w:rPr>
            </w:pPr>
          </w:p>
          <w:p w14:paraId="74A05AD0" w14:textId="77777777" w:rsidR="00F21ECF" w:rsidRPr="009740CA" w:rsidRDefault="00F21ECF" w:rsidP="00BD1363">
            <w:pPr>
              <w:rPr>
                <w:rFonts w:ascii="Times New Roman" w:hAnsi="Times New Roman" w:cs="Times New Roman"/>
                <w:b/>
                <w:sz w:val="24"/>
                <w:szCs w:val="24"/>
              </w:rPr>
            </w:pPr>
          </w:p>
          <w:p w14:paraId="6084F087" w14:textId="77777777" w:rsidR="00F21ECF" w:rsidRPr="009740CA" w:rsidRDefault="00F21ECF" w:rsidP="00BD1363">
            <w:pPr>
              <w:rPr>
                <w:rFonts w:ascii="Times New Roman" w:hAnsi="Times New Roman" w:cs="Times New Roman"/>
                <w:b/>
                <w:sz w:val="24"/>
                <w:szCs w:val="24"/>
              </w:rPr>
            </w:pPr>
          </w:p>
          <w:p w14:paraId="09EBAA2A" w14:textId="77777777" w:rsidR="00F21ECF" w:rsidRPr="009740CA" w:rsidRDefault="00F21ECF" w:rsidP="00BD1363">
            <w:pPr>
              <w:rPr>
                <w:rFonts w:ascii="Times New Roman" w:hAnsi="Times New Roman" w:cs="Times New Roman"/>
                <w:b/>
                <w:sz w:val="24"/>
                <w:szCs w:val="24"/>
              </w:rPr>
            </w:pPr>
          </w:p>
          <w:p w14:paraId="326807D2" w14:textId="77777777" w:rsidR="00F21ECF" w:rsidRPr="009740CA" w:rsidRDefault="00F21ECF" w:rsidP="00BD1363">
            <w:pPr>
              <w:rPr>
                <w:rFonts w:ascii="Times New Roman" w:hAnsi="Times New Roman" w:cs="Times New Roman"/>
                <w:b/>
                <w:sz w:val="24"/>
                <w:szCs w:val="24"/>
              </w:rPr>
            </w:pPr>
          </w:p>
          <w:p w14:paraId="4B27431F" w14:textId="77777777" w:rsidR="00F21ECF" w:rsidRPr="009740CA" w:rsidRDefault="00F21ECF" w:rsidP="00BD1363">
            <w:pPr>
              <w:rPr>
                <w:rFonts w:ascii="Times New Roman" w:hAnsi="Times New Roman" w:cs="Times New Roman"/>
                <w:b/>
                <w:sz w:val="24"/>
                <w:szCs w:val="24"/>
              </w:rPr>
            </w:pPr>
          </w:p>
          <w:p w14:paraId="561AF6F6" w14:textId="77777777" w:rsidR="00F21ECF" w:rsidRPr="009740CA" w:rsidRDefault="00F21ECF" w:rsidP="00BD1363">
            <w:pPr>
              <w:rPr>
                <w:rFonts w:ascii="Times New Roman" w:hAnsi="Times New Roman" w:cs="Times New Roman"/>
                <w:b/>
                <w:sz w:val="24"/>
                <w:szCs w:val="24"/>
              </w:rPr>
            </w:pPr>
          </w:p>
          <w:p w14:paraId="06885A08" w14:textId="77777777" w:rsidR="00F21ECF" w:rsidRPr="009740CA" w:rsidRDefault="00F21ECF" w:rsidP="00BD1363">
            <w:pPr>
              <w:rPr>
                <w:rFonts w:ascii="Times New Roman" w:hAnsi="Times New Roman" w:cs="Times New Roman"/>
                <w:b/>
                <w:sz w:val="24"/>
                <w:szCs w:val="24"/>
              </w:rPr>
            </w:pPr>
          </w:p>
          <w:p w14:paraId="47E16EE8" w14:textId="77777777" w:rsidR="00F21ECF" w:rsidRPr="009740CA" w:rsidRDefault="00F21ECF" w:rsidP="00BD1363">
            <w:pPr>
              <w:rPr>
                <w:rFonts w:ascii="Times New Roman" w:hAnsi="Times New Roman" w:cs="Times New Roman"/>
                <w:b/>
                <w:sz w:val="24"/>
                <w:szCs w:val="24"/>
              </w:rPr>
            </w:pPr>
          </w:p>
          <w:p w14:paraId="41043EA6" w14:textId="77777777" w:rsidR="00F21ECF" w:rsidRPr="009740CA" w:rsidRDefault="00F21ECF" w:rsidP="00BD1363">
            <w:pPr>
              <w:rPr>
                <w:rFonts w:ascii="Times New Roman" w:hAnsi="Times New Roman" w:cs="Times New Roman"/>
                <w:b/>
                <w:sz w:val="24"/>
                <w:szCs w:val="24"/>
              </w:rPr>
            </w:pPr>
          </w:p>
          <w:p w14:paraId="5557F34D" w14:textId="77777777" w:rsidR="00F21ECF" w:rsidRPr="009740CA" w:rsidRDefault="00F21ECF" w:rsidP="00BD1363">
            <w:pPr>
              <w:rPr>
                <w:rFonts w:ascii="Times New Roman" w:hAnsi="Times New Roman" w:cs="Times New Roman"/>
                <w:b/>
                <w:sz w:val="24"/>
                <w:szCs w:val="24"/>
              </w:rPr>
            </w:pPr>
          </w:p>
          <w:p w14:paraId="24323CE8" w14:textId="77777777" w:rsidR="00F21ECF" w:rsidRPr="009740CA" w:rsidRDefault="00F21ECF" w:rsidP="00BD1363">
            <w:pPr>
              <w:rPr>
                <w:rFonts w:ascii="Times New Roman" w:hAnsi="Times New Roman" w:cs="Times New Roman"/>
                <w:b/>
                <w:sz w:val="24"/>
                <w:szCs w:val="24"/>
              </w:rPr>
            </w:pPr>
          </w:p>
          <w:p w14:paraId="3FF961BE" w14:textId="77777777" w:rsidR="00F21ECF" w:rsidRPr="009740CA" w:rsidRDefault="00F21ECF" w:rsidP="00BD1363">
            <w:pPr>
              <w:rPr>
                <w:rFonts w:ascii="Times New Roman" w:hAnsi="Times New Roman" w:cs="Times New Roman"/>
                <w:b/>
                <w:sz w:val="24"/>
                <w:szCs w:val="24"/>
              </w:rPr>
            </w:pPr>
          </w:p>
          <w:p w14:paraId="0F862337" w14:textId="388E1704" w:rsidR="00F21ECF" w:rsidRPr="009740CA" w:rsidRDefault="00F21ECF" w:rsidP="00BD1363">
            <w:pPr>
              <w:rPr>
                <w:rFonts w:ascii="Times New Roman" w:hAnsi="Times New Roman" w:cs="Times New Roman"/>
                <w:b/>
                <w:sz w:val="24"/>
                <w:szCs w:val="24"/>
              </w:rPr>
            </w:pPr>
          </w:p>
          <w:p w14:paraId="203616CC" w14:textId="77777777" w:rsidR="008A3ED8" w:rsidRPr="009740CA" w:rsidRDefault="008A3ED8" w:rsidP="00BD1363">
            <w:pPr>
              <w:rPr>
                <w:rFonts w:ascii="Times New Roman" w:hAnsi="Times New Roman" w:cs="Times New Roman"/>
                <w:b/>
                <w:sz w:val="24"/>
                <w:szCs w:val="24"/>
              </w:rPr>
            </w:pPr>
          </w:p>
          <w:p w14:paraId="56F3E737" w14:textId="77777777" w:rsidR="008A3ED8" w:rsidRPr="009740CA" w:rsidRDefault="008A3ED8" w:rsidP="00BD1363">
            <w:pPr>
              <w:rPr>
                <w:rFonts w:ascii="Times New Roman" w:hAnsi="Times New Roman" w:cs="Times New Roman"/>
                <w:b/>
                <w:sz w:val="24"/>
                <w:szCs w:val="24"/>
              </w:rPr>
            </w:pPr>
          </w:p>
          <w:p w14:paraId="62ADCCAC" w14:textId="77777777" w:rsidR="00BD1363" w:rsidRPr="009740CA" w:rsidRDefault="00BD1363" w:rsidP="00BD1363">
            <w:pPr>
              <w:rPr>
                <w:rFonts w:ascii="Times New Roman" w:hAnsi="Times New Roman" w:cs="Times New Roman"/>
                <w:b/>
                <w:sz w:val="24"/>
                <w:szCs w:val="24"/>
              </w:rPr>
            </w:pPr>
          </w:p>
          <w:p w14:paraId="4091D460" w14:textId="77777777" w:rsidR="00BD1363" w:rsidRPr="009740CA" w:rsidRDefault="00BD1363" w:rsidP="00BD1363">
            <w:pPr>
              <w:rPr>
                <w:rFonts w:ascii="Times New Roman" w:hAnsi="Times New Roman" w:cs="Times New Roman"/>
                <w:b/>
                <w:sz w:val="24"/>
                <w:szCs w:val="24"/>
              </w:rPr>
            </w:pPr>
          </w:p>
          <w:p w14:paraId="358D4450" w14:textId="77777777" w:rsidR="00BD1363" w:rsidRPr="009740CA" w:rsidRDefault="00BD1363" w:rsidP="00BD1363">
            <w:pPr>
              <w:rPr>
                <w:rFonts w:ascii="Times New Roman" w:hAnsi="Times New Roman" w:cs="Times New Roman"/>
                <w:b/>
                <w:sz w:val="24"/>
                <w:szCs w:val="24"/>
              </w:rPr>
            </w:pPr>
          </w:p>
          <w:p w14:paraId="078277F3" w14:textId="77777777" w:rsidR="00BD1363" w:rsidRPr="009740CA" w:rsidRDefault="00BD1363" w:rsidP="00BD1363">
            <w:pPr>
              <w:rPr>
                <w:rFonts w:ascii="Times New Roman" w:hAnsi="Times New Roman" w:cs="Times New Roman"/>
                <w:b/>
                <w:sz w:val="24"/>
                <w:szCs w:val="24"/>
              </w:rPr>
            </w:pPr>
          </w:p>
          <w:p w14:paraId="3340524F" w14:textId="77777777" w:rsidR="00BD1363" w:rsidRPr="009740CA" w:rsidRDefault="00BD1363" w:rsidP="00BD1363">
            <w:pPr>
              <w:rPr>
                <w:rFonts w:ascii="Times New Roman" w:hAnsi="Times New Roman" w:cs="Times New Roman"/>
                <w:b/>
                <w:sz w:val="24"/>
                <w:szCs w:val="24"/>
              </w:rPr>
            </w:pPr>
          </w:p>
          <w:p w14:paraId="45A280E8" w14:textId="77777777" w:rsidR="00BD1363" w:rsidRPr="009740CA" w:rsidRDefault="00BD1363" w:rsidP="00BD1363">
            <w:pPr>
              <w:rPr>
                <w:rFonts w:ascii="Times New Roman" w:hAnsi="Times New Roman" w:cs="Times New Roman"/>
                <w:b/>
                <w:sz w:val="24"/>
                <w:szCs w:val="24"/>
              </w:rPr>
            </w:pPr>
          </w:p>
          <w:p w14:paraId="063826D1" w14:textId="77777777" w:rsidR="00BD1363" w:rsidRPr="009740CA" w:rsidRDefault="00BD1363" w:rsidP="00BD1363">
            <w:pPr>
              <w:rPr>
                <w:rFonts w:ascii="Times New Roman" w:hAnsi="Times New Roman" w:cs="Times New Roman"/>
                <w:b/>
                <w:sz w:val="24"/>
                <w:szCs w:val="24"/>
              </w:rPr>
            </w:pPr>
          </w:p>
          <w:p w14:paraId="7BCBA65B" w14:textId="7C423F49" w:rsidR="00BD1363" w:rsidRPr="009740CA" w:rsidRDefault="00BD1363" w:rsidP="006C5F2F">
            <w:pPr>
              <w:rPr>
                <w:rFonts w:ascii="Times New Roman" w:hAnsi="Times New Roman" w:cs="Times New Roman"/>
                <w:sz w:val="24"/>
                <w:szCs w:val="24"/>
              </w:rPr>
            </w:pPr>
          </w:p>
        </w:tc>
        <w:tc>
          <w:tcPr>
            <w:tcW w:w="8006" w:type="dxa"/>
          </w:tcPr>
          <w:p w14:paraId="510F0403" w14:textId="65061113" w:rsidR="00B334B8" w:rsidRPr="009740CA" w:rsidRDefault="00BD1363" w:rsidP="00A760F9">
            <w:pPr>
              <w:jc w:val="both"/>
              <w:rPr>
                <w:rFonts w:ascii="Times New Roman" w:hAnsi="Times New Roman" w:cs="Times New Roman"/>
                <w:sz w:val="24"/>
                <w:szCs w:val="24"/>
              </w:rPr>
            </w:pPr>
            <w:r w:rsidRPr="009740CA">
              <w:rPr>
                <w:rFonts w:ascii="Times New Roman" w:hAnsi="Times New Roman" w:cs="Times New Roman"/>
                <w:sz w:val="24"/>
                <w:szCs w:val="24"/>
              </w:rPr>
              <w:lastRenderedPageBreak/>
              <w:t>Cilj Programa su razvijena, uspješna i konkurentna obiteljska poljoprivredna gospodarstva.</w:t>
            </w:r>
            <w:r w:rsidR="00B334B8" w:rsidRPr="009740CA">
              <w:rPr>
                <w:rFonts w:ascii="Times New Roman" w:hAnsi="Times New Roman" w:cs="Times New Roman"/>
                <w:sz w:val="24"/>
                <w:szCs w:val="24"/>
              </w:rPr>
              <w:t xml:space="preserve"> Cilj Programa i Aktivnosti su u konačnici razvijena, uspješna i konkurentna obiteljska poljoprivredna gospodarstva.</w:t>
            </w:r>
          </w:p>
          <w:p w14:paraId="4819B936" w14:textId="77777777" w:rsidR="00B334B8" w:rsidRPr="009740CA" w:rsidRDefault="00B334B8" w:rsidP="00A760F9">
            <w:pPr>
              <w:jc w:val="both"/>
              <w:rPr>
                <w:rFonts w:ascii="Times New Roman" w:hAnsi="Times New Roman" w:cs="Times New Roman"/>
                <w:sz w:val="24"/>
                <w:szCs w:val="24"/>
              </w:rPr>
            </w:pPr>
            <w:r w:rsidRPr="009740CA">
              <w:rPr>
                <w:rFonts w:ascii="Times New Roman" w:hAnsi="Times New Roman" w:cs="Times New Roman"/>
                <w:sz w:val="24"/>
                <w:szCs w:val="24"/>
              </w:rPr>
              <w:t>Posebni ciljevi:</w:t>
            </w:r>
          </w:p>
          <w:p w14:paraId="1DE32975" w14:textId="77777777" w:rsidR="00B334B8" w:rsidRPr="009740CA" w:rsidRDefault="00B334B8" w:rsidP="00A760F9">
            <w:pPr>
              <w:jc w:val="both"/>
              <w:rPr>
                <w:rFonts w:ascii="Times New Roman" w:hAnsi="Times New Roman" w:cs="Times New Roman"/>
                <w:sz w:val="24"/>
                <w:szCs w:val="24"/>
              </w:rPr>
            </w:pPr>
            <w:r w:rsidRPr="009740CA">
              <w:rPr>
                <w:rFonts w:ascii="Times New Roman" w:hAnsi="Times New Roman" w:cs="Times New Roman"/>
                <w:sz w:val="24"/>
                <w:szCs w:val="24"/>
              </w:rPr>
              <w:t>PC6. Razvoj održive poljoprivrede/Povećanje konkurentnosti poljoprivredne proizvodnje</w:t>
            </w:r>
          </w:p>
          <w:p w14:paraId="2EBA2301" w14:textId="77777777" w:rsidR="00B334B8" w:rsidRPr="009740CA" w:rsidRDefault="00B334B8" w:rsidP="00A760F9">
            <w:pPr>
              <w:jc w:val="both"/>
              <w:rPr>
                <w:rFonts w:ascii="Times New Roman" w:hAnsi="Times New Roman" w:cs="Times New Roman"/>
                <w:sz w:val="24"/>
                <w:szCs w:val="24"/>
              </w:rPr>
            </w:pPr>
            <w:r w:rsidRPr="009740CA">
              <w:rPr>
                <w:rFonts w:ascii="Times New Roman" w:hAnsi="Times New Roman" w:cs="Times New Roman"/>
                <w:sz w:val="24"/>
                <w:szCs w:val="24"/>
              </w:rPr>
              <w:lastRenderedPageBreak/>
              <w:t>M6.2. Potpora izradi i provedbi razvojnih programa, projekata, stručnih studija, projekata u interesu Sisačko-moslavačke.</w:t>
            </w:r>
          </w:p>
          <w:p w14:paraId="07DE67AE" w14:textId="77777777" w:rsidR="004C32D6" w:rsidRDefault="004C32D6" w:rsidP="00A760F9">
            <w:pPr>
              <w:jc w:val="both"/>
              <w:rPr>
                <w:rFonts w:ascii="Times New Roman" w:hAnsi="Times New Roman" w:cs="Times New Roman"/>
                <w:sz w:val="24"/>
                <w:szCs w:val="24"/>
              </w:rPr>
            </w:pPr>
          </w:p>
          <w:p w14:paraId="7B681538" w14:textId="63031235" w:rsidR="004C32D6" w:rsidRDefault="00B334B8" w:rsidP="00A760F9">
            <w:pPr>
              <w:jc w:val="both"/>
              <w:rPr>
                <w:rFonts w:ascii="Times New Roman" w:hAnsi="Times New Roman" w:cs="Times New Roman"/>
                <w:sz w:val="24"/>
                <w:szCs w:val="24"/>
              </w:rPr>
            </w:pPr>
            <w:r w:rsidRPr="009740CA">
              <w:rPr>
                <w:rFonts w:ascii="Times New Roman" w:hAnsi="Times New Roman" w:cs="Times New Roman"/>
                <w:sz w:val="24"/>
                <w:szCs w:val="24"/>
              </w:rPr>
              <w:t>Pokazatelji uspješnosti provođenja Programa biti će mjerljivi kroz završen i pušten u rad Sustav javnog navodnjavanja Velika Ludina.</w:t>
            </w:r>
          </w:p>
          <w:p w14:paraId="4FC643F0" w14:textId="77777777" w:rsidR="00DA4418" w:rsidRDefault="00DA4418" w:rsidP="00A760F9">
            <w:pPr>
              <w:jc w:val="both"/>
              <w:rPr>
                <w:rFonts w:ascii="Times New Roman" w:hAnsi="Times New Roman" w:cs="Times New Roman"/>
                <w:b/>
                <w:bCs/>
                <w:i/>
                <w:sz w:val="24"/>
                <w:szCs w:val="24"/>
              </w:rPr>
            </w:pPr>
          </w:p>
          <w:p w14:paraId="17167335" w14:textId="068E5968" w:rsidR="00B334B8" w:rsidRPr="004C32D6" w:rsidRDefault="00B334B8" w:rsidP="00A760F9">
            <w:pPr>
              <w:jc w:val="both"/>
              <w:rPr>
                <w:rFonts w:ascii="Times New Roman" w:hAnsi="Times New Roman" w:cs="Times New Roman"/>
                <w:sz w:val="24"/>
                <w:szCs w:val="24"/>
              </w:rPr>
            </w:pPr>
            <w:r w:rsidRPr="000C7694">
              <w:rPr>
                <w:rFonts w:ascii="Times New Roman" w:hAnsi="Times New Roman" w:cs="Times New Roman"/>
                <w:b/>
                <w:bCs/>
                <w:i/>
                <w:sz w:val="24"/>
                <w:szCs w:val="24"/>
              </w:rPr>
              <w:t xml:space="preserve">Izgradnja i održavanje vodno gospodarskih objekata u Sisačko-moslavačkoj županiji </w:t>
            </w:r>
          </w:p>
          <w:p w14:paraId="534E6360" w14:textId="77777777" w:rsidR="00B334B8" w:rsidRPr="009740CA" w:rsidRDefault="00B334B8" w:rsidP="00A760F9">
            <w:pPr>
              <w:jc w:val="both"/>
              <w:rPr>
                <w:rFonts w:ascii="Times New Roman" w:hAnsi="Times New Roman" w:cs="Times New Roman"/>
                <w:sz w:val="24"/>
                <w:szCs w:val="24"/>
              </w:rPr>
            </w:pPr>
          </w:p>
          <w:p w14:paraId="1AA5D03E" w14:textId="77777777" w:rsidR="00DA4418" w:rsidRPr="00DA4418" w:rsidRDefault="00DA4418" w:rsidP="00A760F9">
            <w:pPr>
              <w:jc w:val="both"/>
              <w:rPr>
                <w:rFonts w:ascii="Times New Roman" w:hAnsi="Times New Roman" w:cs="Times New Roman"/>
                <w:sz w:val="24"/>
                <w:szCs w:val="24"/>
              </w:rPr>
            </w:pPr>
            <w:r w:rsidRPr="00DA4418">
              <w:rPr>
                <w:rFonts w:ascii="Times New Roman" w:hAnsi="Times New Roman" w:cs="Times New Roman"/>
                <w:sz w:val="24"/>
                <w:szCs w:val="24"/>
              </w:rPr>
              <w:t>Nastavljene su  aktivnosti po projektu Sustav javnog navodnjavanja Velika Ludina, površine 453 ha, sukladno Strategiji navodnjavanja Sisačko-moslavačke županije.</w:t>
            </w:r>
          </w:p>
          <w:p w14:paraId="66329318" w14:textId="77777777" w:rsidR="00DA4418" w:rsidRPr="00DA4418" w:rsidRDefault="00DA4418" w:rsidP="00A760F9">
            <w:pPr>
              <w:jc w:val="both"/>
              <w:rPr>
                <w:rFonts w:ascii="Times New Roman" w:hAnsi="Times New Roman" w:cs="Times New Roman"/>
                <w:sz w:val="24"/>
                <w:szCs w:val="24"/>
              </w:rPr>
            </w:pPr>
            <w:r w:rsidRPr="00DA4418">
              <w:rPr>
                <w:rFonts w:ascii="Times New Roman" w:hAnsi="Times New Roman" w:cs="Times New Roman"/>
                <w:sz w:val="24"/>
                <w:szCs w:val="24"/>
              </w:rPr>
              <w:t>U izvještajnom razdoblju odrađeno je:</w:t>
            </w:r>
          </w:p>
          <w:p w14:paraId="3D41DEE1" w14:textId="77777777" w:rsidR="00DA4418" w:rsidRPr="00DA4418" w:rsidRDefault="00DA4418" w:rsidP="00A760F9">
            <w:pPr>
              <w:jc w:val="both"/>
              <w:rPr>
                <w:rFonts w:ascii="Times New Roman" w:hAnsi="Times New Roman" w:cs="Times New Roman"/>
                <w:sz w:val="24"/>
                <w:szCs w:val="24"/>
              </w:rPr>
            </w:pPr>
            <w:r w:rsidRPr="00DA4418">
              <w:rPr>
                <w:rFonts w:ascii="Times New Roman" w:hAnsi="Times New Roman" w:cs="Times New Roman"/>
                <w:sz w:val="24"/>
                <w:szCs w:val="24"/>
              </w:rPr>
              <w:t xml:space="preserve">- Završetak izrade detaljne projektne dokumentacije Sustava javnog navodnjavanja Velika Ludina, </w:t>
            </w:r>
          </w:p>
          <w:p w14:paraId="23102B71" w14:textId="77777777" w:rsidR="00DA4418" w:rsidRPr="00DA4418" w:rsidRDefault="00DA4418" w:rsidP="00A760F9">
            <w:pPr>
              <w:jc w:val="both"/>
              <w:rPr>
                <w:rFonts w:ascii="Times New Roman" w:hAnsi="Times New Roman" w:cs="Times New Roman"/>
                <w:sz w:val="24"/>
                <w:szCs w:val="24"/>
              </w:rPr>
            </w:pPr>
            <w:r w:rsidRPr="00DA4418">
              <w:rPr>
                <w:rFonts w:ascii="Times New Roman" w:hAnsi="Times New Roman" w:cs="Times New Roman"/>
                <w:sz w:val="24"/>
                <w:szCs w:val="24"/>
              </w:rPr>
              <w:t xml:space="preserve">-  Monitoring raspoloživih količina vode ( protok i vodostaj) na potoku </w:t>
            </w:r>
            <w:proofErr w:type="spellStart"/>
            <w:r w:rsidRPr="00DA4418">
              <w:rPr>
                <w:rFonts w:ascii="Times New Roman" w:hAnsi="Times New Roman" w:cs="Times New Roman"/>
                <w:sz w:val="24"/>
                <w:szCs w:val="24"/>
              </w:rPr>
              <w:t>Ludinica</w:t>
            </w:r>
            <w:proofErr w:type="spellEnd"/>
            <w:r w:rsidRPr="00DA4418">
              <w:rPr>
                <w:rFonts w:ascii="Times New Roman" w:hAnsi="Times New Roman" w:cs="Times New Roman"/>
                <w:sz w:val="24"/>
                <w:szCs w:val="24"/>
              </w:rPr>
              <w:t xml:space="preserve"> za potrebe projektiranja Sustava javnog navodnjavanja Velika Ludina, u 2023. godini,</w:t>
            </w:r>
          </w:p>
          <w:p w14:paraId="3E5F4F64" w14:textId="77777777" w:rsidR="00DA4418" w:rsidRPr="00DA4418" w:rsidRDefault="00DA4418" w:rsidP="00A760F9">
            <w:pPr>
              <w:jc w:val="both"/>
              <w:rPr>
                <w:rFonts w:ascii="Times New Roman" w:hAnsi="Times New Roman" w:cs="Times New Roman"/>
                <w:sz w:val="24"/>
                <w:szCs w:val="24"/>
              </w:rPr>
            </w:pPr>
            <w:r w:rsidRPr="00DA4418">
              <w:rPr>
                <w:rFonts w:ascii="Times New Roman" w:hAnsi="Times New Roman" w:cs="Times New Roman"/>
                <w:sz w:val="24"/>
                <w:szCs w:val="24"/>
              </w:rPr>
              <w:t>-  Rješavanje imovinsko pravnih odnosa kroz plaćanje troškova sudskih vještaka za ranije obavljenu procjenu vrijednosti zemljišta za buduću akumulaciju i branu.</w:t>
            </w:r>
          </w:p>
          <w:p w14:paraId="697571CA" w14:textId="77777777" w:rsidR="00DA4418" w:rsidRPr="00DA4418" w:rsidRDefault="00DA4418" w:rsidP="00A760F9">
            <w:pPr>
              <w:jc w:val="both"/>
              <w:rPr>
                <w:rFonts w:ascii="Times New Roman" w:hAnsi="Times New Roman" w:cs="Times New Roman"/>
                <w:sz w:val="24"/>
                <w:szCs w:val="24"/>
              </w:rPr>
            </w:pPr>
          </w:p>
          <w:p w14:paraId="7B7D65EE" w14:textId="599B30A4" w:rsidR="001C7EF3" w:rsidRPr="009740CA" w:rsidRDefault="00DA4418" w:rsidP="00A760F9">
            <w:pPr>
              <w:jc w:val="both"/>
              <w:rPr>
                <w:rFonts w:ascii="Times New Roman" w:hAnsi="Times New Roman" w:cs="Times New Roman"/>
                <w:sz w:val="24"/>
                <w:szCs w:val="24"/>
              </w:rPr>
            </w:pPr>
            <w:r w:rsidRPr="00DA4418">
              <w:rPr>
                <w:rFonts w:ascii="Times New Roman" w:hAnsi="Times New Roman" w:cs="Times New Roman"/>
                <w:sz w:val="24"/>
                <w:szCs w:val="24"/>
              </w:rPr>
              <w:t>Izvršenje proračunskih pozicija unutar ove Aktivnosti iznosi 427,77 eura.</w:t>
            </w:r>
          </w:p>
          <w:p w14:paraId="434DF2ED" w14:textId="77777777" w:rsidR="00DA4418" w:rsidRDefault="00DA4418" w:rsidP="00A760F9">
            <w:pPr>
              <w:jc w:val="both"/>
              <w:rPr>
                <w:rFonts w:ascii="Times New Roman" w:hAnsi="Times New Roman" w:cs="Times New Roman"/>
                <w:sz w:val="24"/>
                <w:szCs w:val="24"/>
              </w:rPr>
            </w:pPr>
          </w:p>
          <w:p w14:paraId="2E1BB612" w14:textId="77777777" w:rsidR="00DA4418" w:rsidRPr="00DA4418" w:rsidRDefault="00DA4418" w:rsidP="00A760F9">
            <w:pPr>
              <w:jc w:val="both"/>
              <w:rPr>
                <w:rFonts w:ascii="Times New Roman" w:hAnsi="Times New Roman" w:cs="Times New Roman"/>
                <w:sz w:val="24"/>
                <w:szCs w:val="24"/>
              </w:rPr>
            </w:pPr>
            <w:r w:rsidRPr="00DA4418">
              <w:rPr>
                <w:rFonts w:ascii="Times New Roman" w:hAnsi="Times New Roman" w:cs="Times New Roman"/>
                <w:sz w:val="24"/>
                <w:szCs w:val="24"/>
              </w:rPr>
              <w:t>Provedbom Programa Razvojni projekti, Aktivnosti - Izgradnja i održavanje vodno gospodarskih objekata u Sisačko-moslavačkoj županiji osigurava se ostvarivanje ciljeva prioriteta javnih politika Sisačko-moslavačke županije – 2. Održivi razvoj i unaprjeđenje kvalitete života - PC6. Razvoj održive poljoprivrede/Povećanje konkurentnosti poljoprivredne proizvodnje - M6.2. Potpora izradi i provedbi razvojnih programa, projekata, stručnih studija, projekata u interesu Sisačko-moslavačke županije i to kroz nastavak aktivnosti na izradi i dovršetku izrade detaljne projektne dokumentacija za Sustav javnog navodnjavanja Velika Ludina, rješavanje imovinsko pravnih odnosa i otkup zemljišta za buduću akumulaciju, izdavanje građevinske dozvola te početak izgradnje Sustava.</w:t>
            </w:r>
          </w:p>
          <w:p w14:paraId="7824A9C7" w14:textId="77777777" w:rsidR="00DA4418" w:rsidRPr="00DA4418" w:rsidRDefault="00DA4418" w:rsidP="00A760F9">
            <w:pPr>
              <w:jc w:val="both"/>
              <w:rPr>
                <w:rFonts w:ascii="Times New Roman" w:hAnsi="Times New Roman" w:cs="Times New Roman"/>
                <w:sz w:val="24"/>
                <w:szCs w:val="24"/>
              </w:rPr>
            </w:pPr>
          </w:p>
          <w:p w14:paraId="31921DF2" w14:textId="77777777" w:rsidR="00DA4418" w:rsidRPr="00DA4418" w:rsidRDefault="00DA4418" w:rsidP="00A760F9">
            <w:pPr>
              <w:jc w:val="both"/>
              <w:rPr>
                <w:rFonts w:ascii="Times New Roman" w:hAnsi="Times New Roman" w:cs="Times New Roman"/>
                <w:sz w:val="24"/>
                <w:szCs w:val="24"/>
              </w:rPr>
            </w:pPr>
            <w:r w:rsidRPr="00DA4418">
              <w:rPr>
                <w:rFonts w:ascii="Times New Roman" w:hAnsi="Times New Roman" w:cs="Times New Roman"/>
                <w:sz w:val="24"/>
                <w:szCs w:val="24"/>
              </w:rPr>
              <w:t>Projekt izgradnje Sustava javnog navodnjavanja Velika Ludina planirano je sufinancirati putem sredstava Strateškog plana Zajedničke poljoprivredne politike 2023. – 2027.</w:t>
            </w:r>
          </w:p>
          <w:p w14:paraId="59FE2997" w14:textId="77777777" w:rsidR="00DA4418" w:rsidRDefault="00DA4418" w:rsidP="00A760F9">
            <w:pPr>
              <w:jc w:val="both"/>
              <w:rPr>
                <w:rFonts w:ascii="Times New Roman" w:hAnsi="Times New Roman" w:cs="Times New Roman"/>
                <w:sz w:val="24"/>
                <w:szCs w:val="24"/>
              </w:rPr>
            </w:pPr>
            <w:r w:rsidRPr="00DA4418">
              <w:rPr>
                <w:rFonts w:ascii="Times New Roman" w:hAnsi="Times New Roman" w:cs="Times New Roman"/>
                <w:sz w:val="24"/>
                <w:szCs w:val="24"/>
              </w:rPr>
              <w:t xml:space="preserve">U izvještajnom razdoblju završena je provedba Ugovora o uslugama izrade detaljne projektne dokumentacije sustava javnog navodnjavanja Velika Ludina i Ugovora o uslugama provedbe monitoringa raspoloživih količina vode (protok i vodostaj) na potoku </w:t>
            </w:r>
            <w:proofErr w:type="spellStart"/>
            <w:r w:rsidRPr="00DA4418">
              <w:rPr>
                <w:rFonts w:ascii="Times New Roman" w:hAnsi="Times New Roman" w:cs="Times New Roman"/>
                <w:sz w:val="24"/>
                <w:szCs w:val="24"/>
              </w:rPr>
              <w:t>Ludinica</w:t>
            </w:r>
            <w:proofErr w:type="spellEnd"/>
            <w:r w:rsidRPr="00DA4418">
              <w:rPr>
                <w:rFonts w:ascii="Times New Roman" w:hAnsi="Times New Roman" w:cs="Times New Roman"/>
                <w:sz w:val="24"/>
                <w:szCs w:val="24"/>
              </w:rPr>
              <w:t xml:space="preserve"> za potrebe projektiranja Sustava javnog navodnjavanja Velika Ludina u 2023. godini  kao i plaćanje usluga sudskih vještaka u obavljenom postupku osiguranja dokaza o stanju i vrijednosti nekretnina za navedeni zahvat u prostoru. Ukupno je za aktivnosti na realizaciji projekta Sustav javnog navodnjavanja Velika Ludina u izvještajnom razdoblju isplaćeno 427,77 eura.</w:t>
            </w:r>
          </w:p>
          <w:p w14:paraId="25FD9025" w14:textId="75B356BA" w:rsidR="007F6089" w:rsidRDefault="00BD1363" w:rsidP="00A760F9">
            <w:pPr>
              <w:jc w:val="both"/>
              <w:rPr>
                <w:rFonts w:ascii="Times New Roman" w:hAnsi="Times New Roman" w:cs="Times New Roman"/>
                <w:sz w:val="24"/>
                <w:szCs w:val="24"/>
              </w:rPr>
            </w:pPr>
            <w:r w:rsidRPr="009740CA">
              <w:rPr>
                <w:rFonts w:ascii="Times New Roman" w:hAnsi="Times New Roman" w:cs="Times New Roman"/>
                <w:sz w:val="24"/>
                <w:szCs w:val="24"/>
              </w:rPr>
              <w:t xml:space="preserve"> </w:t>
            </w:r>
          </w:p>
          <w:p w14:paraId="4D657F35" w14:textId="77777777" w:rsidR="00F714A0" w:rsidRDefault="00F714A0" w:rsidP="00A760F9">
            <w:pPr>
              <w:jc w:val="both"/>
              <w:rPr>
                <w:rFonts w:ascii="Times New Roman" w:hAnsi="Times New Roman" w:cs="Times New Roman"/>
                <w:sz w:val="24"/>
                <w:szCs w:val="24"/>
              </w:rPr>
            </w:pPr>
          </w:p>
          <w:p w14:paraId="7DA6AFB4" w14:textId="77777777" w:rsidR="00F714A0" w:rsidRDefault="00F714A0" w:rsidP="00A760F9">
            <w:pPr>
              <w:jc w:val="both"/>
              <w:rPr>
                <w:rFonts w:ascii="Times New Roman" w:hAnsi="Times New Roman" w:cs="Times New Roman"/>
                <w:sz w:val="24"/>
                <w:szCs w:val="24"/>
              </w:rPr>
            </w:pPr>
          </w:p>
          <w:p w14:paraId="30720C60" w14:textId="77777777" w:rsidR="00F714A0" w:rsidRPr="00A760F9" w:rsidRDefault="00F714A0" w:rsidP="00A760F9">
            <w:pPr>
              <w:jc w:val="both"/>
              <w:rPr>
                <w:rFonts w:ascii="Times New Roman" w:hAnsi="Times New Roman" w:cs="Times New Roman"/>
                <w:sz w:val="24"/>
                <w:szCs w:val="24"/>
              </w:rPr>
            </w:pPr>
          </w:p>
          <w:p w14:paraId="5A1895C8" w14:textId="77777777" w:rsidR="009740CA" w:rsidRPr="00DA4418" w:rsidRDefault="009740CA" w:rsidP="00A760F9">
            <w:pPr>
              <w:jc w:val="both"/>
              <w:rPr>
                <w:rFonts w:ascii="Times New Roman" w:eastAsia="Calibri" w:hAnsi="Times New Roman" w:cs="Times New Roman"/>
                <w:b/>
                <w:bCs/>
                <w:i/>
                <w:iCs/>
                <w:sz w:val="24"/>
                <w:szCs w:val="24"/>
              </w:rPr>
            </w:pPr>
            <w:r w:rsidRPr="00DA4418">
              <w:rPr>
                <w:rFonts w:ascii="Times New Roman" w:eastAsia="Calibri" w:hAnsi="Times New Roman" w:cs="Times New Roman"/>
                <w:b/>
                <w:bCs/>
                <w:i/>
                <w:iCs/>
                <w:sz w:val="24"/>
                <w:szCs w:val="24"/>
              </w:rPr>
              <w:lastRenderedPageBreak/>
              <w:t>Aktivnost A100001 Sufinanciranje razvojnih projekata</w:t>
            </w:r>
          </w:p>
          <w:p w14:paraId="7C371117" w14:textId="77777777" w:rsidR="009740CA" w:rsidRPr="00FA3F80" w:rsidRDefault="009740CA" w:rsidP="00A760F9">
            <w:pPr>
              <w:jc w:val="both"/>
              <w:rPr>
                <w:rFonts w:ascii="Times New Roman" w:eastAsia="Calibri" w:hAnsi="Times New Roman" w:cs="Times New Roman"/>
                <w:b/>
                <w:bCs/>
                <w:sz w:val="24"/>
                <w:szCs w:val="24"/>
              </w:rPr>
            </w:pPr>
            <w:r w:rsidRPr="00DA4418">
              <w:rPr>
                <w:rFonts w:ascii="Times New Roman" w:eastAsia="Calibri" w:hAnsi="Times New Roman" w:cs="Times New Roman"/>
                <w:b/>
                <w:bCs/>
                <w:i/>
                <w:iCs/>
                <w:sz w:val="24"/>
                <w:szCs w:val="24"/>
              </w:rPr>
              <w:t>Obnova vatrogasnih domova</w:t>
            </w:r>
          </w:p>
          <w:p w14:paraId="67978DB9" w14:textId="77777777" w:rsidR="009740CA" w:rsidRPr="00FA3F80" w:rsidRDefault="009740CA" w:rsidP="00A760F9">
            <w:pPr>
              <w:jc w:val="both"/>
              <w:rPr>
                <w:rFonts w:ascii="Times New Roman" w:eastAsia="Calibri" w:hAnsi="Times New Roman" w:cs="Times New Roman"/>
                <w:b/>
                <w:bCs/>
                <w:sz w:val="24"/>
                <w:szCs w:val="24"/>
              </w:rPr>
            </w:pPr>
          </w:p>
          <w:p w14:paraId="3C24E17A" w14:textId="77777777" w:rsidR="009740CA" w:rsidRPr="00FA3F80" w:rsidRDefault="009740CA" w:rsidP="00A760F9">
            <w:pPr>
              <w:jc w:val="both"/>
              <w:rPr>
                <w:rFonts w:ascii="Times New Roman" w:eastAsia="Calibri" w:hAnsi="Times New Roman" w:cs="Times New Roman"/>
                <w:sz w:val="24"/>
                <w:szCs w:val="24"/>
              </w:rPr>
            </w:pPr>
            <w:r w:rsidRPr="00FA3F80">
              <w:rPr>
                <w:rFonts w:ascii="Times New Roman" w:eastAsia="Calibri" w:hAnsi="Times New Roman" w:cs="Times New Roman"/>
                <w:sz w:val="24"/>
                <w:szCs w:val="24"/>
              </w:rPr>
              <w:t xml:space="preserve">Vlada Republike Hrvatske je 13. listopada 2022. godine donijela Odluku o dodjeli sredstava za pomoć Sisačko-moslavačkoj županiji (KLASA: 022-03/22-04/401, URBROJ: 50301-05/14-22-1) za obnovu objekata javnih vatrogasnih postrojbi i dobrovoljnih vatrogasnih društava na potresom pogođenom području. </w:t>
            </w:r>
          </w:p>
          <w:p w14:paraId="6DEAD50B" w14:textId="5AB12B7B" w:rsidR="009740CA" w:rsidRPr="000B05C6" w:rsidRDefault="009740CA" w:rsidP="00A760F9">
            <w:pPr>
              <w:jc w:val="both"/>
              <w:rPr>
                <w:rFonts w:ascii="Times New Roman" w:eastAsia="Calibri" w:hAnsi="Times New Roman" w:cs="Times New Roman"/>
                <w:sz w:val="24"/>
                <w:szCs w:val="24"/>
              </w:rPr>
            </w:pPr>
            <w:r w:rsidRPr="00FA3F80">
              <w:rPr>
                <w:rFonts w:ascii="Times New Roman" w:eastAsia="Calibri" w:hAnsi="Times New Roman" w:cs="Times New Roman"/>
                <w:sz w:val="24"/>
                <w:szCs w:val="24"/>
              </w:rPr>
              <w:t>Na temelju Odluke Županijske skupštine Sisačko-moslavačke županije o pokretanju postupka obnove objekata javnih vatrogasnih postrojbi i dobrovoljn</w:t>
            </w:r>
            <w:r w:rsidR="000B05C6">
              <w:rPr>
                <w:rFonts w:ascii="Times New Roman" w:eastAsia="Calibri" w:hAnsi="Times New Roman" w:cs="Times New Roman"/>
                <w:sz w:val="24"/>
                <w:szCs w:val="24"/>
              </w:rPr>
              <w:t>ih</w:t>
            </w:r>
            <w:r w:rsidRPr="00FA3F80">
              <w:rPr>
                <w:rFonts w:ascii="Times New Roman" w:eastAsia="Calibri" w:hAnsi="Times New Roman" w:cs="Times New Roman"/>
                <w:sz w:val="24"/>
                <w:szCs w:val="24"/>
              </w:rPr>
              <w:t xml:space="preserve"> vatrogasnih društava na potresom pogođenom području („Službeni glasnik Sisačko-moslavačke županije“, broj 14/22), a u razdoblju od 14. prosinca 2022. do 3. travnja 2023. proveden je Javni poziv za dodjelu bespovratnih sredstava za obnovu objekata javnih vatrogasnih postrojbi i dobrovoljnih vatrogasnih društava na potresom pogođenom području</w:t>
            </w:r>
            <w:r w:rsidRPr="00FA3F80">
              <w:rPr>
                <w:rFonts w:ascii="Times New Roman" w:eastAsia="Calibri" w:hAnsi="Times New Roman" w:cs="Times New Roman"/>
                <w:color w:val="00B050"/>
                <w:sz w:val="24"/>
                <w:szCs w:val="24"/>
              </w:rPr>
              <w:t xml:space="preserve">. </w:t>
            </w:r>
            <w:r w:rsidRPr="000B05C6">
              <w:rPr>
                <w:rFonts w:ascii="Times New Roman" w:eastAsia="Calibri" w:hAnsi="Times New Roman" w:cs="Times New Roman"/>
                <w:sz w:val="24"/>
                <w:szCs w:val="24"/>
              </w:rPr>
              <w:t>Na navedeni poziv prijavilo se ukupno 41 prijavitelja sukladno propisanim uvjetima, a ukupna sredstva potrebna za obnovu i sanaciju objekata prema priloženoj dokumentaciji iznosila su 12.698.444,51 eura.</w:t>
            </w:r>
          </w:p>
          <w:p w14:paraId="3374B56B" w14:textId="77777777" w:rsidR="000B05C6" w:rsidRDefault="009740CA" w:rsidP="00A760F9">
            <w:pPr>
              <w:jc w:val="both"/>
            </w:pPr>
            <w:r w:rsidRPr="000B05C6">
              <w:rPr>
                <w:rFonts w:ascii="Times New Roman" w:eastAsia="Calibri" w:hAnsi="Times New Roman" w:cs="Times New Roman"/>
                <w:sz w:val="24"/>
                <w:szCs w:val="24"/>
              </w:rPr>
              <w:t xml:space="preserve">S obzirom na utvrđene potrebe za obnovu objekata temeljem dokumentacije dostavljene prijavom na Javni poziv i raspoloživa sredstva u iznosu 5.308.912,33 eura, te uvažavajući značajan doprinos vatrogastva u saniranju posljedica izvanrednih događaja i prirodnih nepogoda kao i nesebične  napore vatrogasaca u pružanju pomoći stanovništvu, a zbog važnosti vraćanja u ispravno radno stanje vatrogasnih objekata, na inicijativu župana Ivana </w:t>
            </w:r>
            <w:proofErr w:type="spellStart"/>
            <w:r w:rsidRPr="000B05C6">
              <w:rPr>
                <w:rFonts w:ascii="Times New Roman" w:eastAsia="Calibri" w:hAnsi="Times New Roman" w:cs="Times New Roman"/>
                <w:sz w:val="24"/>
                <w:szCs w:val="24"/>
              </w:rPr>
              <w:t>Celjaka</w:t>
            </w:r>
            <w:proofErr w:type="spellEnd"/>
            <w:r w:rsidRPr="000B05C6">
              <w:rPr>
                <w:rFonts w:ascii="Times New Roman" w:eastAsia="Calibri" w:hAnsi="Times New Roman" w:cs="Times New Roman"/>
                <w:sz w:val="24"/>
                <w:szCs w:val="24"/>
              </w:rPr>
              <w:t>, Vlada Republike Hrvatske je 21. prosinca 2023. godine donijela Odluku o dodjeli sredstava za pomoć Sisačko-moslavačkoj županiji (KLASA: 022-03/23-04/506, URBROJ: 50301-05/16-23-2) kojom su za obnovu vatrogasnih objekata Sisačko-moslavačkoj županiji osigurana dodatna sredstva od još 7.000.000,00 eura.</w:t>
            </w:r>
            <w:r w:rsidR="000B05C6" w:rsidRPr="000B05C6">
              <w:rPr>
                <w:rFonts w:ascii="Times New Roman" w:eastAsia="Calibri" w:hAnsi="Times New Roman" w:cs="Times New Roman"/>
                <w:sz w:val="24"/>
                <w:szCs w:val="24"/>
              </w:rPr>
              <w:t xml:space="preserve"> Po Odluci Vlade Republike Hrvatske donesena je Odluka o izmjeni i dopuni Odluke o objavi i provedbi Javnog poziva za dodjelu bespovratnih sredstava za obnovu objekata  javnih vatrogasnih postrojbi  i dobrovoljnih vatrogasnih društava na potresom pogođenom području (KLASA:  250-02/22-01/01, URBROJ: 2176-02-22-45 od 27. prosinca 2023.)  kojom je određen  rok za provedbu projekata obnove, najkasnije do 31. ožujka 2025. godine, kao i rok za dostavu izvješća o provedbi projekata, najkasnije do 30. travnja 2025. godine.</w:t>
            </w:r>
            <w:r w:rsidR="000B05C6">
              <w:t xml:space="preserve"> </w:t>
            </w:r>
          </w:p>
          <w:p w14:paraId="7675EEC0" w14:textId="1F609B78" w:rsidR="000B05C6" w:rsidRPr="000B05C6" w:rsidRDefault="000B05C6" w:rsidP="00A760F9">
            <w:pPr>
              <w:jc w:val="both"/>
              <w:rPr>
                <w:rFonts w:ascii="Times New Roman" w:eastAsia="Calibri" w:hAnsi="Times New Roman" w:cs="Times New Roman"/>
                <w:sz w:val="24"/>
                <w:szCs w:val="24"/>
              </w:rPr>
            </w:pPr>
            <w:r w:rsidRPr="000B05C6">
              <w:rPr>
                <w:rFonts w:ascii="Times New Roman" w:eastAsia="Calibri" w:hAnsi="Times New Roman" w:cs="Times New Roman"/>
                <w:sz w:val="24"/>
                <w:szCs w:val="24"/>
              </w:rPr>
              <w:t xml:space="preserve">9. veljače 2024. godine, župan Sisačko-moslavačke županije donio je Odluku o poništenju Odluke o objavi i provedbi Javnog poziva za dodjelu bespovratnih sredstava za obnovu objekata javnih vatrogasnih postrojbi i dobrovoljnih vatrogasnih društava na potresom pogođenom području („Službeni glasnik Sisačko-moslavačke županije“, broj 17/22 i 21/23) i Javnog poziva za dodjelu bespovratnih sredstava za obnovu objekata  javnih vatrogasnih postrojbi i dobrovoljnih vatrogasnih društava na potresom pogođenom području (KLASA:  250-02/22-01/01, URBROJ: 2176-02-22-6 od 14. prosinca 2022. godine), na prijedlog  Povjerenstva za provedbu Javnog poziva za dodjelu bespovratnih sredstava za obnovu objekata javnih vatrogasnih postrojbi i dobrovoljnih vatrogasnih društava na potresom pogođenom području, a koje je nakon završene administrativne provjere svih prijava utvrdilo da od pristigle 41 prijave, 26 ne zadovoljava uvjete iz Javnog poziva i Uputa za prijavitelje, odnosno da uz prijavu na Javni poziv nije u roku dostavljena sva dokumentacija ili nije u skladu s propisanim Javnim pozivom i Uputama za prijavitelje.  Obzirom da je Vlada Republike Hrvatske donijela Odluku o dodjeli sredstava za pomoć Sisačko-moslavačkoj županiji (KLASA: 022-03/23-04/506, URBROJ: 50301-05/16-23-2)  </w:t>
            </w:r>
            <w:r w:rsidRPr="000B05C6">
              <w:rPr>
                <w:rFonts w:ascii="Times New Roman" w:eastAsia="Calibri" w:hAnsi="Times New Roman" w:cs="Times New Roman"/>
                <w:sz w:val="24"/>
                <w:szCs w:val="24"/>
              </w:rPr>
              <w:lastRenderedPageBreak/>
              <w:t xml:space="preserve">21. prosinca 2023. godine, kojom se za obnovu objekata javnih vatrogasnih postrojbi i dobrovoljnih vatrogasnih društava na potresom pogođenom području, Sisačko-moslavačkoj županiji dodjeljuje još 7.000.000,00 eura, te je time ukupan iznos dodijeljenih financijskih sredstava za obnovu javnih vatrogasnih postrojbi i dobrovoljnih vatrogasnih društava na potresom pogođenom području 12.308.912,34 eura, Županijska skupština Sisačko-moslavačke županije je na 23. sjednici održanoj 22. veljače 2024. godine donijela Odluku o izmjeni i dopuni Odluke o pokretanju postupka obnove javnih vatrogasnih postrojbi i dobrovoljnih vatrogasnih društava na potresom pogođenom području („Službeni glasnik Sisačko-moslavačke županije“, broj 3/24).    </w:t>
            </w:r>
          </w:p>
          <w:p w14:paraId="2555367C" w14:textId="2D53678A" w:rsidR="000B05C6" w:rsidRPr="000B05C6" w:rsidRDefault="000B05C6" w:rsidP="00A760F9">
            <w:pPr>
              <w:jc w:val="both"/>
              <w:rPr>
                <w:rFonts w:ascii="Times New Roman" w:eastAsia="Calibri" w:hAnsi="Times New Roman" w:cs="Times New Roman"/>
                <w:sz w:val="24"/>
                <w:szCs w:val="24"/>
              </w:rPr>
            </w:pPr>
            <w:r w:rsidRPr="000B05C6">
              <w:rPr>
                <w:rFonts w:ascii="Times New Roman" w:eastAsia="Calibri" w:hAnsi="Times New Roman" w:cs="Times New Roman"/>
                <w:sz w:val="24"/>
                <w:szCs w:val="24"/>
              </w:rPr>
              <w:t xml:space="preserve">U razdoblju od veljače do travnja </w:t>
            </w:r>
            <w:r>
              <w:rPr>
                <w:rFonts w:ascii="Times New Roman" w:eastAsia="Calibri" w:hAnsi="Times New Roman" w:cs="Times New Roman"/>
                <w:sz w:val="24"/>
                <w:szCs w:val="24"/>
              </w:rPr>
              <w:t xml:space="preserve">2024. godine </w:t>
            </w:r>
            <w:r w:rsidRPr="000B05C6">
              <w:rPr>
                <w:rFonts w:ascii="Times New Roman" w:eastAsia="Calibri" w:hAnsi="Times New Roman" w:cs="Times New Roman"/>
                <w:sz w:val="24"/>
                <w:szCs w:val="24"/>
              </w:rPr>
              <w:t xml:space="preserve">provedena je priprema novog Javnog poziva za dodjelu bespovratnih sredstava za obnovu objekata  javnih vatrogasnih postrojbi i dobrovoljnih vatrogasnih društava na potresom pogođenom području, te je od 4. do 12. travnja 2024. godine provedeno savjetovanje sa zainteresiranom javnošću na Nacrt prijedloga Javnog poziva za dodjelu bespovratnih sredstava za obnovu objekata javnih vatrogasnih postrojbi i dobrovoljnih vatrogasnih društava na potresom pogođenom području Sisačko-moslavačke županije, a 15. travnja 2024. godine župan je donio novu Odluku o objavi i provedbi Javnog poziva za dodjelu bespovratnih sredstava za obnovu objekata javnih vatrogasnih postrojbi i dobrovoljnih vatrogasnih društava na potresom pogođenom području Sisačko-moslavačke županije („Službeni glasnik Sisačko-moslavačke županije“, broj 8/24). </w:t>
            </w:r>
          </w:p>
          <w:p w14:paraId="5117FAE7" w14:textId="19741B89" w:rsidR="000B05C6" w:rsidRPr="000B05C6" w:rsidRDefault="000B05C6" w:rsidP="00A760F9">
            <w:pPr>
              <w:jc w:val="both"/>
              <w:rPr>
                <w:rFonts w:ascii="Times New Roman" w:eastAsia="Calibri" w:hAnsi="Times New Roman" w:cs="Times New Roman"/>
                <w:sz w:val="24"/>
                <w:szCs w:val="24"/>
              </w:rPr>
            </w:pPr>
            <w:r w:rsidRPr="000B05C6">
              <w:rPr>
                <w:rFonts w:ascii="Times New Roman" w:eastAsia="Calibri" w:hAnsi="Times New Roman" w:cs="Times New Roman"/>
                <w:sz w:val="24"/>
                <w:szCs w:val="24"/>
              </w:rPr>
              <w:t xml:space="preserve">Javni poziv s Uputama za prijavitelje (KLASA: 250-02/24-01/03, URBROJ: 2176-02-24-6 od 15. travnja 2024.) objavljen je na internetskim stranicama Sisačko-moslavačke županije </w:t>
            </w:r>
            <w:hyperlink r:id="rId8" w:history="1">
              <w:r w:rsidR="003B07D7" w:rsidRPr="006A1723">
                <w:rPr>
                  <w:rStyle w:val="Hiperveza"/>
                  <w:rFonts w:ascii="Times New Roman" w:eastAsia="Calibri" w:hAnsi="Times New Roman" w:cs="Times New Roman"/>
                  <w:sz w:val="24"/>
                  <w:szCs w:val="24"/>
                </w:rPr>
                <w:t>https://www.smz.hr/natjecaji-i-javni-pozivi</w:t>
              </w:r>
            </w:hyperlink>
            <w:r w:rsidRPr="000B05C6">
              <w:rPr>
                <w:rFonts w:ascii="Times New Roman" w:eastAsia="Calibri" w:hAnsi="Times New Roman" w:cs="Times New Roman"/>
                <w:sz w:val="24"/>
                <w:szCs w:val="24"/>
              </w:rPr>
              <w:t>,</w:t>
            </w:r>
            <w:r w:rsidR="003B07D7">
              <w:rPr>
                <w:rFonts w:ascii="Times New Roman" w:eastAsia="Calibri" w:hAnsi="Times New Roman" w:cs="Times New Roman"/>
                <w:sz w:val="24"/>
                <w:szCs w:val="24"/>
              </w:rPr>
              <w:t xml:space="preserve"> </w:t>
            </w:r>
            <w:r w:rsidRPr="000B05C6">
              <w:rPr>
                <w:rFonts w:ascii="Times New Roman" w:eastAsia="Calibri" w:hAnsi="Times New Roman" w:cs="Times New Roman"/>
                <w:sz w:val="24"/>
                <w:szCs w:val="24"/>
              </w:rPr>
              <w:t xml:space="preserve"> a rok za dostavu prijava određen je do 15. svibnja 2024.</w:t>
            </w:r>
          </w:p>
          <w:p w14:paraId="2001512D" w14:textId="77777777" w:rsidR="000B05C6" w:rsidRPr="000B05C6" w:rsidRDefault="000B05C6" w:rsidP="00A760F9">
            <w:pPr>
              <w:jc w:val="both"/>
              <w:rPr>
                <w:rFonts w:ascii="Times New Roman" w:eastAsia="Calibri" w:hAnsi="Times New Roman" w:cs="Times New Roman"/>
                <w:sz w:val="24"/>
                <w:szCs w:val="24"/>
              </w:rPr>
            </w:pPr>
            <w:r w:rsidRPr="000B05C6">
              <w:rPr>
                <w:rFonts w:ascii="Times New Roman" w:eastAsia="Calibri" w:hAnsi="Times New Roman" w:cs="Times New Roman"/>
                <w:sz w:val="24"/>
                <w:szCs w:val="24"/>
              </w:rPr>
              <w:t>13. lipnja 2024. župan je donio Rješenje o imenovanju članova Povjerenstva za provedbu Javnog poziva za dodjelu bespovratnih sredstava za obnovu objekata javnih vatrogasnih postrojbi i dobrovoljnih  vatrogasnih društava na potresom pogođenom području (KLASA:  250-02/24-01/05, URBROJ: 2176-02-24-1), a koje je zaduženo za pregled i ocjenu pristiglih prijava na temelju propisanih uvjeta i zahtjeva u Uputama za prijavitelje i predlaganje Odluke o dodjeli bespovratnih sredstava.</w:t>
            </w:r>
          </w:p>
          <w:p w14:paraId="6D93FC58" w14:textId="77777777" w:rsidR="000B05C6" w:rsidRPr="000B05C6" w:rsidRDefault="000B05C6" w:rsidP="00A760F9">
            <w:pPr>
              <w:jc w:val="both"/>
              <w:rPr>
                <w:rFonts w:ascii="Times New Roman" w:eastAsia="Calibri" w:hAnsi="Times New Roman" w:cs="Times New Roman"/>
                <w:sz w:val="24"/>
                <w:szCs w:val="24"/>
              </w:rPr>
            </w:pPr>
            <w:r w:rsidRPr="000B05C6">
              <w:rPr>
                <w:rFonts w:ascii="Times New Roman" w:eastAsia="Calibri" w:hAnsi="Times New Roman" w:cs="Times New Roman"/>
                <w:sz w:val="24"/>
                <w:szCs w:val="24"/>
              </w:rPr>
              <w:t xml:space="preserve">Po navedenom Javnom pozivu zaprimljena je 41 prijava, te je Povjerenstvo  na svojoj 1. sjednici održanoj 8. srpnja 2024. godine obavilo administrativnu provjeru i utvrdilo da svi prijavitelji ispunjavaju uvjete propisane Javnim pozivom i Uputama za prijavitelje. </w:t>
            </w:r>
          </w:p>
          <w:p w14:paraId="758384A2" w14:textId="213C4077" w:rsidR="00BD1363" w:rsidRPr="009740CA" w:rsidRDefault="000B05C6" w:rsidP="00A760F9">
            <w:pPr>
              <w:jc w:val="both"/>
              <w:rPr>
                <w:rFonts w:ascii="Times New Roman" w:hAnsi="Times New Roman" w:cs="Times New Roman"/>
                <w:sz w:val="24"/>
                <w:szCs w:val="24"/>
              </w:rPr>
            </w:pPr>
            <w:r w:rsidRPr="000B05C6">
              <w:rPr>
                <w:rFonts w:ascii="Times New Roman" w:eastAsia="Calibri" w:hAnsi="Times New Roman" w:cs="Times New Roman"/>
                <w:sz w:val="24"/>
                <w:szCs w:val="24"/>
              </w:rPr>
              <w:t>Po obavljenoj administrativnoj provjeri, sukladno odredbama Javnog poziva, provodi se provjera prihvatljivosti aktivnosti i troškova po završetku čega će Povjerenstvo uputiti županu prijedlog Odluke o dodjeli bespovratnih sredstava.</w:t>
            </w:r>
          </w:p>
        </w:tc>
      </w:tr>
      <w:tr w:rsidR="00522783" w:rsidRPr="009740CA" w14:paraId="1C815991" w14:textId="77777777" w:rsidTr="00FE7470">
        <w:tc>
          <w:tcPr>
            <w:tcW w:w="2269" w:type="dxa"/>
            <w:shd w:val="clear" w:color="auto" w:fill="auto"/>
            <w:vAlign w:val="center"/>
          </w:tcPr>
          <w:p w14:paraId="6B235E28" w14:textId="18511128" w:rsidR="00522783" w:rsidRPr="009740CA" w:rsidRDefault="00522783" w:rsidP="00522783">
            <w:pPr>
              <w:rPr>
                <w:rFonts w:ascii="Times New Roman" w:hAnsi="Times New Roman" w:cs="Times New Roman"/>
                <w:b/>
                <w:color w:val="70AD47" w:themeColor="accent6"/>
                <w:sz w:val="24"/>
                <w:szCs w:val="24"/>
              </w:rPr>
            </w:pPr>
            <w:r w:rsidRPr="009740CA">
              <w:rPr>
                <w:rFonts w:ascii="Times New Roman" w:hAnsi="Times New Roman" w:cs="Times New Roman"/>
                <w:b/>
                <w:sz w:val="24"/>
                <w:szCs w:val="24"/>
              </w:rPr>
              <w:lastRenderedPageBreak/>
              <w:t>NAZIV PROGRAMA</w:t>
            </w:r>
          </w:p>
        </w:tc>
        <w:tc>
          <w:tcPr>
            <w:tcW w:w="8006" w:type="dxa"/>
            <w:shd w:val="clear" w:color="auto" w:fill="auto"/>
            <w:vAlign w:val="center"/>
          </w:tcPr>
          <w:p w14:paraId="46E00DE1" w14:textId="4AFAA65E" w:rsidR="00522783" w:rsidRPr="000B05C6" w:rsidRDefault="0065278E" w:rsidP="00522783">
            <w:pPr>
              <w:rPr>
                <w:rFonts w:ascii="Times New Roman" w:hAnsi="Times New Roman" w:cs="Times New Roman"/>
                <w:b/>
                <w:color w:val="FF0000"/>
                <w:sz w:val="24"/>
                <w:szCs w:val="24"/>
              </w:rPr>
            </w:pPr>
            <w:r w:rsidRPr="00250D01">
              <w:rPr>
                <w:rFonts w:ascii="Times New Roman" w:hAnsi="Times New Roman" w:cs="Times New Roman"/>
                <w:b/>
                <w:sz w:val="24"/>
                <w:szCs w:val="24"/>
              </w:rPr>
              <w:t>KREDITIRANJE POLJOPRIVREDNE PROIZVODNJE</w:t>
            </w:r>
          </w:p>
        </w:tc>
      </w:tr>
      <w:tr w:rsidR="00D31008" w:rsidRPr="009740CA" w14:paraId="6291F90B" w14:textId="77777777" w:rsidTr="00FE7470">
        <w:trPr>
          <w:trHeight w:val="1270"/>
        </w:trPr>
        <w:tc>
          <w:tcPr>
            <w:tcW w:w="2269" w:type="dxa"/>
          </w:tcPr>
          <w:p w14:paraId="288BCEC7" w14:textId="77777777" w:rsidR="00D31008" w:rsidRPr="009740CA" w:rsidRDefault="00D31008" w:rsidP="0065278E">
            <w:pPr>
              <w:rPr>
                <w:rFonts w:ascii="Times New Roman" w:hAnsi="Times New Roman" w:cs="Times New Roman"/>
                <w:b/>
                <w:sz w:val="24"/>
                <w:szCs w:val="24"/>
              </w:rPr>
            </w:pPr>
            <w:r w:rsidRPr="009740CA">
              <w:rPr>
                <w:rFonts w:ascii="Times New Roman" w:hAnsi="Times New Roman" w:cs="Times New Roman"/>
                <w:b/>
                <w:sz w:val="24"/>
                <w:szCs w:val="24"/>
              </w:rPr>
              <w:t>CILJ PROGRAMA</w:t>
            </w:r>
          </w:p>
          <w:p w14:paraId="1688707D" w14:textId="77777777" w:rsidR="00D31008" w:rsidRPr="009740CA" w:rsidRDefault="00D31008" w:rsidP="0065278E">
            <w:pPr>
              <w:rPr>
                <w:rFonts w:ascii="Times New Roman" w:hAnsi="Times New Roman" w:cs="Times New Roman"/>
                <w:b/>
                <w:sz w:val="24"/>
                <w:szCs w:val="24"/>
              </w:rPr>
            </w:pPr>
          </w:p>
          <w:p w14:paraId="0B50327C" w14:textId="77777777" w:rsidR="00D31008" w:rsidRPr="009740CA" w:rsidRDefault="00D31008" w:rsidP="0065278E">
            <w:pPr>
              <w:rPr>
                <w:rFonts w:ascii="Times New Roman" w:hAnsi="Times New Roman" w:cs="Times New Roman"/>
                <w:b/>
                <w:sz w:val="24"/>
                <w:szCs w:val="24"/>
              </w:rPr>
            </w:pPr>
          </w:p>
          <w:p w14:paraId="4B7E774E" w14:textId="1BBE5485" w:rsidR="00D31008" w:rsidRPr="009740CA" w:rsidRDefault="00D31008" w:rsidP="0065278E">
            <w:pPr>
              <w:rPr>
                <w:rFonts w:ascii="Times New Roman" w:hAnsi="Times New Roman" w:cs="Times New Roman"/>
                <w:b/>
                <w:sz w:val="24"/>
                <w:szCs w:val="24"/>
              </w:rPr>
            </w:pPr>
          </w:p>
          <w:p w14:paraId="6FBD31C7" w14:textId="2C097080" w:rsidR="002A5977" w:rsidRPr="009740CA" w:rsidRDefault="002A5977" w:rsidP="0065278E">
            <w:pPr>
              <w:rPr>
                <w:rFonts w:ascii="Times New Roman" w:hAnsi="Times New Roman" w:cs="Times New Roman"/>
                <w:b/>
                <w:sz w:val="24"/>
                <w:szCs w:val="24"/>
              </w:rPr>
            </w:pPr>
          </w:p>
          <w:p w14:paraId="1951EDFC" w14:textId="77777777" w:rsidR="00D31008" w:rsidRPr="009740CA" w:rsidRDefault="00D31008" w:rsidP="004C32D6">
            <w:pPr>
              <w:ind w:right="-109"/>
              <w:rPr>
                <w:rFonts w:ascii="Times New Roman" w:hAnsi="Times New Roman" w:cs="Times New Roman"/>
                <w:b/>
                <w:sz w:val="24"/>
                <w:szCs w:val="24"/>
              </w:rPr>
            </w:pPr>
            <w:r w:rsidRPr="009740CA">
              <w:rPr>
                <w:rFonts w:ascii="Times New Roman" w:hAnsi="Times New Roman" w:cs="Times New Roman"/>
                <w:b/>
                <w:sz w:val="24"/>
                <w:szCs w:val="24"/>
              </w:rPr>
              <w:t>OBRAZLOŽENJE PROGRAMA</w:t>
            </w:r>
          </w:p>
          <w:p w14:paraId="2DABE193" w14:textId="77777777" w:rsidR="00D31008" w:rsidRPr="009740CA" w:rsidRDefault="00D31008" w:rsidP="0065278E">
            <w:pPr>
              <w:rPr>
                <w:rFonts w:ascii="Times New Roman" w:hAnsi="Times New Roman" w:cs="Times New Roman"/>
                <w:b/>
                <w:sz w:val="24"/>
                <w:szCs w:val="24"/>
              </w:rPr>
            </w:pPr>
          </w:p>
          <w:p w14:paraId="3F98377A" w14:textId="77777777" w:rsidR="00D31008" w:rsidRPr="009740CA" w:rsidRDefault="00D31008" w:rsidP="0065278E">
            <w:pPr>
              <w:rPr>
                <w:rFonts w:ascii="Times New Roman" w:hAnsi="Times New Roman" w:cs="Times New Roman"/>
                <w:b/>
                <w:sz w:val="24"/>
                <w:szCs w:val="24"/>
              </w:rPr>
            </w:pPr>
          </w:p>
          <w:p w14:paraId="6DF6AF45" w14:textId="77777777" w:rsidR="00D31008" w:rsidRPr="009740CA" w:rsidRDefault="00D31008" w:rsidP="0065278E">
            <w:pPr>
              <w:rPr>
                <w:rFonts w:ascii="Times New Roman" w:hAnsi="Times New Roman" w:cs="Times New Roman"/>
                <w:b/>
                <w:sz w:val="24"/>
                <w:szCs w:val="24"/>
              </w:rPr>
            </w:pPr>
          </w:p>
          <w:p w14:paraId="6D394F06" w14:textId="77777777" w:rsidR="00D31008" w:rsidRPr="009740CA" w:rsidRDefault="00D31008" w:rsidP="0065278E">
            <w:pPr>
              <w:rPr>
                <w:rFonts w:ascii="Times New Roman" w:hAnsi="Times New Roman" w:cs="Times New Roman"/>
                <w:b/>
                <w:sz w:val="24"/>
                <w:szCs w:val="24"/>
              </w:rPr>
            </w:pPr>
          </w:p>
          <w:p w14:paraId="7D4B6836" w14:textId="77777777" w:rsidR="00D31008" w:rsidRPr="009740CA" w:rsidRDefault="00D31008" w:rsidP="0065278E">
            <w:pPr>
              <w:rPr>
                <w:rFonts w:ascii="Times New Roman" w:hAnsi="Times New Roman" w:cs="Times New Roman"/>
                <w:b/>
                <w:sz w:val="24"/>
                <w:szCs w:val="24"/>
              </w:rPr>
            </w:pPr>
          </w:p>
          <w:p w14:paraId="35900062" w14:textId="77777777" w:rsidR="00D31008" w:rsidRPr="009740CA" w:rsidRDefault="00D31008" w:rsidP="0065278E">
            <w:pPr>
              <w:rPr>
                <w:rFonts w:ascii="Times New Roman" w:hAnsi="Times New Roman" w:cs="Times New Roman"/>
                <w:b/>
                <w:sz w:val="24"/>
                <w:szCs w:val="24"/>
              </w:rPr>
            </w:pPr>
          </w:p>
          <w:p w14:paraId="64D2D045" w14:textId="77777777" w:rsidR="00D31008" w:rsidRPr="009740CA" w:rsidRDefault="00D31008" w:rsidP="0065278E">
            <w:pPr>
              <w:rPr>
                <w:rFonts w:ascii="Times New Roman" w:hAnsi="Times New Roman" w:cs="Times New Roman"/>
                <w:b/>
                <w:sz w:val="24"/>
                <w:szCs w:val="24"/>
              </w:rPr>
            </w:pPr>
          </w:p>
          <w:p w14:paraId="62B9FFF7" w14:textId="77777777" w:rsidR="00D31008" w:rsidRPr="009740CA" w:rsidRDefault="00D31008" w:rsidP="0065278E">
            <w:pPr>
              <w:rPr>
                <w:rFonts w:ascii="Times New Roman" w:hAnsi="Times New Roman" w:cs="Times New Roman"/>
                <w:b/>
                <w:sz w:val="24"/>
                <w:szCs w:val="24"/>
              </w:rPr>
            </w:pPr>
          </w:p>
          <w:p w14:paraId="7D878299" w14:textId="77777777" w:rsidR="00D31008" w:rsidRPr="009740CA" w:rsidRDefault="00D31008" w:rsidP="0065278E">
            <w:pPr>
              <w:rPr>
                <w:rFonts w:ascii="Times New Roman" w:hAnsi="Times New Roman" w:cs="Times New Roman"/>
                <w:b/>
                <w:sz w:val="24"/>
                <w:szCs w:val="24"/>
              </w:rPr>
            </w:pPr>
          </w:p>
          <w:p w14:paraId="64ED59F4" w14:textId="77777777" w:rsidR="00D31008" w:rsidRPr="009740CA" w:rsidRDefault="00D31008" w:rsidP="0065278E">
            <w:pPr>
              <w:rPr>
                <w:rFonts w:ascii="Times New Roman" w:hAnsi="Times New Roman" w:cs="Times New Roman"/>
                <w:b/>
                <w:sz w:val="24"/>
                <w:szCs w:val="24"/>
              </w:rPr>
            </w:pPr>
          </w:p>
          <w:p w14:paraId="35B2D742" w14:textId="77777777" w:rsidR="00D31008" w:rsidRPr="009740CA" w:rsidRDefault="00D31008" w:rsidP="0065278E">
            <w:pPr>
              <w:rPr>
                <w:rFonts w:ascii="Times New Roman" w:hAnsi="Times New Roman" w:cs="Times New Roman"/>
                <w:b/>
                <w:sz w:val="24"/>
                <w:szCs w:val="24"/>
              </w:rPr>
            </w:pPr>
          </w:p>
          <w:p w14:paraId="1D4164B4" w14:textId="77777777" w:rsidR="004C32D6" w:rsidRDefault="004C32D6" w:rsidP="0065278E">
            <w:pPr>
              <w:rPr>
                <w:rFonts w:ascii="Times New Roman" w:hAnsi="Times New Roman" w:cs="Times New Roman"/>
                <w:b/>
                <w:sz w:val="24"/>
                <w:szCs w:val="24"/>
              </w:rPr>
            </w:pPr>
          </w:p>
          <w:p w14:paraId="3C475CE6" w14:textId="77777777" w:rsidR="004C32D6" w:rsidRDefault="004C32D6" w:rsidP="0065278E">
            <w:pPr>
              <w:rPr>
                <w:rFonts w:ascii="Times New Roman" w:hAnsi="Times New Roman" w:cs="Times New Roman"/>
                <w:b/>
                <w:sz w:val="24"/>
                <w:szCs w:val="24"/>
              </w:rPr>
            </w:pPr>
          </w:p>
          <w:p w14:paraId="750DCBF8" w14:textId="70C12222" w:rsidR="009C0D55" w:rsidRPr="009740CA" w:rsidRDefault="00D31008" w:rsidP="0065278E">
            <w:pPr>
              <w:rPr>
                <w:rFonts w:ascii="Times New Roman" w:hAnsi="Times New Roman" w:cs="Times New Roman"/>
                <w:b/>
                <w:sz w:val="24"/>
                <w:szCs w:val="24"/>
              </w:rPr>
            </w:pPr>
            <w:r w:rsidRPr="009740CA">
              <w:rPr>
                <w:rFonts w:ascii="Times New Roman" w:hAnsi="Times New Roman" w:cs="Times New Roman"/>
                <w:b/>
                <w:sz w:val="24"/>
                <w:szCs w:val="24"/>
              </w:rPr>
              <w:t>AKTIVNOST</w:t>
            </w:r>
          </w:p>
          <w:p w14:paraId="29FA89B5" w14:textId="77777777" w:rsidR="004C32D6" w:rsidRDefault="004C32D6" w:rsidP="0065278E">
            <w:pPr>
              <w:rPr>
                <w:rFonts w:ascii="Times New Roman" w:hAnsi="Times New Roman" w:cs="Times New Roman"/>
                <w:b/>
                <w:sz w:val="24"/>
                <w:szCs w:val="24"/>
              </w:rPr>
            </w:pPr>
          </w:p>
          <w:p w14:paraId="09857566" w14:textId="77777777" w:rsidR="004C32D6" w:rsidRDefault="004C32D6" w:rsidP="0065278E">
            <w:pPr>
              <w:rPr>
                <w:rFonts w:ascii="Times New Roman" w:hAnsi="Times New Roman" w:cs="Times New Roman"/>
                <w:b/>
                <w:sz w:val="24"/>
                <w:szCs w:val="24"/>
              </w:rPr>
            </w:pPr>
          </w:p>
          <w:p w14:paraId="66063149" w14:textId="77777777" w:rsidR="004C32D6" w:rsidRDefault="004C32D6" w:rsidP="0065278E">
            <w:pPr>
              <w:rPr>
                <w:rFonts w:ascii="Times New Roman" w:hAnsi="Times New Roman" w:cs="Times New Roman"/>
                <w:b/>
                <w:sz w:val="24"/>
                <w:szCs w:val="24"/>
              </w:rPr>
            </w:pPr>
          </w:p>
          <w:p w14:paraId="3A3F8E01" w14:textId="77777777" w:rsidR="004C32D6" w:rsidRDefault="004C32D6" w:rsidP="0065278E">
            <w:pPr>
              <w:rPr>
                <w:rFonts w:ascii="Times New Roman" w:hAnsi="Times New Roman" w:cs="Times New Roman"/>
                <w:b/>
                <w:sz w:val="24"/>
                <w:szCs w:val="24"/>
              </w:rPr>
            </w:pPr>
          </w:p>
          <w:p w14:paraId="74BE2F40" w14:textId="77777777" w:rsidR="004C32D6" w:rsidRDefault="004C32D6" w:rsidP="0065278E">
            <w:pPr>
              <w:rPr>
                <w:rFonts w:ascii="Times New Roman" w:hAnsi="Times New Roman" w:cs="Times New Roman"/>
                <w:b/>
                <w:sz w:val="24"/>
                <w:szCs w:val="24"/>
              </w:rPr>
            </w:pPr>
          </w:p>
          <w:p w14:paraId="70C5AA3F" w14:textId="77777777" w:rsidR="004C32D6" w:rsidRDefault="004C32D6" w:rsidP="0065278E">
            <w:pPr>
              <w:rPr>
                <w:rFonts w:ascii="Times New Roman" w:hAnsi="Times New Roman" w:cs="Times New Roman"/>
                <w:b/>
                <w:sz w:val="24"/>
                <w:szCs w:val="24"/>
              </w:rPr>
            </w:pPr>
          </w:p>
          <w:p w14:paraId="13D4CC02" w14:textId="77777777" w:rsidR="004C32D6" w:rsidRDefault="004C32D6" w:rsidP="0065278E">
            <w:pPr>
              <w:rPr>
                <w:rFonts w:ascii="Times New Roman" w:hAnsi="Times New Roman" w:cs="Times New Roman"/>
                <w:b/>
                <w:sz w:val="24"/>
                <w:szCs w:val="24"/>
              </w:rPr>
            </w:pPr>
          </w:p>
          <w:p w14:paraId="3FAE4F58" w14:textId="77777777" w:rsidR="004C32D6" w:rsidRDefault="004C32D6" w:rsidP="0065278E">
            <w:pPr>
              <w:rPr>
                <w:rFonts w:ascii="Times New Roman" w:hAnsi="Times New Roman" w:cs="Times New Roman"/>
                <w:b/>
                <w:sz w:val="24"/>
                <w:szCs w:val="24"/>
              </w:rPr>
            </w:pPr>
          </w:p>
          <w:p w14:paraId="72628027" w14:textId="77777777" w:rsidR="004C32D6" w:rsidRDefault="004C32D6" w:rsidP="0065278E">
            <w:pPr>
              <w:rPr>
                <w:rFonts w:ascii="Times New Roman" w:hAnsi="Times New Roman" w:cs="Times New Roman"/>
                <w:b/>
                <w:sz w:val="24"/>
                <w:szCs w:val="24"/>
              </w:rPr>
            </w:pPr>
          </w:p>
          <w:p w14:paraId="4350380D" w14:textId="77777777" w:rsidR="004C32D6" w:rsidRDefault="004C32D6" w:rsidP="0065278E">
            <w:pPr>
              <w:rPr>
                <w:rFonts w:ascii="Times New Roman" w:hAnsi="Times New Roman" w:cs="Times New Roman"/>
                <w:b/>
                <w:sz w:val="24"/>
                <w:szCs w:val="24"/>
              </w:rPr>
            </w:pPr>
          </w:p>
          <w:p w14:paraId="7D831574" w14:textId="77777777" w:rsidR="004C32D6" w:rsidRDefault="004C32D6" w:rsidP="0065278E">
            <w:pPr>
              <w:rPr>
                <w:rFonts w:ascii="Times New Roman" w:hAnsi="Times New Roman" w:cs="Times New Roman"/>
                <w:b/>
                <w:sz w:val="24"/>
                <w:szCs w:val="24"/>
              </w:rPr>
            </w:pPr>
          </w:p>
          <w:p w14:paraId="766F4974" w14:textId="77777777" w:rsidR="004C32D6" w:rsidRDefault="004C32D6" w:rsidP="0065278E">
            <w:pPr>
              <w:rPr>
                <w:rFonts w:ascii="Times New Roman" w:hAnsi="Times New Roman" w:cs="Times New Roman"/>
                <w:b/>
                <w:sz w:val="24"/>
                <w:szCs w:val="24"/>
              </w:rPr>
            </w:pPr>
          </w:p>
          <w:p w14:paraId="120C6E24" w14:textId="77777777" w:rsidR="004C32D6" w:rsidRDefault="004C32D6" w:rsidP="0065278E">
            <w:pPr>
              <w:rPr>
                <w:rFonts w:ascii="Times New Roman" w:hAnsi="Times New Roman" w:cs="Times New Roman"/>
                <w:b/>
                <w:sz w:val="24"/>
                <w:szCs w:val="24"/>
              </w:rPr>
            </w:pPr>
          </w:p>
          <w:p w14:paraId="0A265BCE" w14:textId="77777777" w:rsidR="004C32D6" w:rsidRDefault="004C32D6" w:rsidP="0065278E">
            <w:pPr>
              <w:rPr>
                <w:rFonts w:ascii="Times New Roman" w:hAnsi="Times New Roman" w:cs="Times New Roman"/>
                <w:b/>
                <w:sz w:val="24"/>
                <w:szCs w:val="24"/>
              </w:rPr>
            </w:pPr>
          </w:p>
          <w:p w14:paraId="223E27B3" w14:textId="77777777" w:rsidR="004C32D6" w:rsidRDefault="004C32D6" w:rsidP="0065278E">
            <w:pPr>
              <w:rPr>
                <w:rFonts w:ascii="Times New Roman" w:hAnsi="Times New Roman" w:cs="Times New Roman"/>
                <w:b/>
                <w:sz w:val="24"/>
                <w:szCs w:val="24"/>
              </w:rPr>
            </w:pPr>
          </w:p>
          <w:p w14:paraId="3A2D3787" w14:textId="77777777" w:rsidR="004C32D6" w:rsidRDefault="004C32D6" w:rsidP="0065278E">
            <w:pPr>
              <w:rPr>
                <w:rFonts w:ascii="Times New Roman" w:hAnsi="Times New Roman" w:cs="Times New Roman"/>
                <w:b/>
                <w:sz w:val="24"/>
                <w:szCs w:val="24"/>
              </w:rPr>
            </w:pPr>
          </w:p>
          <w:p w14:paraId="781AD933" w14:textId="77777777" w:rsidR="004C32D6" w:rsidRDefault="004C32D6" w:rsidP="0065278E">
            <w:pPr>
              <w:rPr>
                <w:rFonts w:ascii="Times New Roman" w:hAnsi="Times New Roman" w:cs="Times New Roman"/>
                <w:b/>
                <w:sz w:val="24"/>
                <w:szCs w:val="24"/>
              </w:rPr>
            </w:pPr>
          </w:p>
          <w:p w14:paraId="08834A19" w14:textId="77777777" w:rsidR="004C32D6" w:rsidRDefault="004C32D6" w:rsidP="0065278E">
            <w:pPr>
              <w:rPr>
                <w:rFonts w:ascii="Times New Roman" w:hAnsi="Times New Roman" w:cs="Times New Roman"/>
                <w:b/>
                <w:sz w:val="24"/>
                <w:szCs w:val="24"/>
              </w:rPr>
            </w:pPr>
          </w:p>
          <w:p w14:paraId="33DE6233" w14:textId="77777777" w:rsidR="004C32D6" w:rsidRDefault="004C32D6" w:rsidP="0065278E">
            <w:pPr>
              <w:rPr>
                <w:rFonts w:ascii="Times New Roman" w:hAnsi="Times New Roman" w:cs="Times New Roman"/>
                <w:b/>
                <w:sz w:val="24"/>
                <w:szCs w:val="24"/>
              </w:rPr>
            </w:pPr>
          </w:p>
          <w:p w14:paraId="01190CA1" w14:textId="77777777" w:rsidR="004C32D6" w:rsidRDefault="004C32D6" w:rsidP="0065278E">
            <w:pPr>
              <w:rPr>
                <w:rFonts w:ascii="Times New Roman" w:hAnsi="Times New Roman" w:cs="Times New Roman"/>
                <w:b/>
                <w:sz w:val="24"/>
                <w:szCs w:val="24"/>
              </w:rPr>
            </w:pPr>
          </w:p>
          <w:p w14:paraId="3B43013C" w14:textId="77777777" w:rsidR="004C32D6" w:rsidRDefault="004C32D6" w:rsidP="0065278E">
            <w:pPr>
              <w:rPr>
                <w:rFonts w:ascii="Times New Roman" w:hAnsi="Times New Roman" w:cs="Times New Roman"/>
                <w:b/>
                <w:sz w:val="24"/>
                <w:szCs w:val="24"/>
              </w:rPr>
            </w:pPr>
          </w:p>
          <w:p w14:paraId="6DD5C8B4" w14:textId="77777777" w:rsidR="004C32D6" w:rsidRDefault="004C32D6" w:rsidP="0065278E">
            <w:pPr>
              <w:rPr>
                <w:rFonts w:ascii="Times New Roman" w:hAnsi="Times New Roman" w:cs="Times New Roman"/>
                <w:b/>
                <w:sz w:val="24"/>
                <w:szCs w:val="24"/>
              </w:rPr>
            </w:pPr>
          </w:p>
          <w:p w14:paraId="01605EF8" w14:textId="0B72D530" w:rsidR="00D31008" w:rsidRPr="009740CA" w:rsidRDefault="009C0D55" w:rsidP="0065278E">
            <w:pPr>
              <w:rPr>
                <w:rFonts w:ascii="Times New Roman" w:hAnsi="Times New Roman" w:cs="Times New Roman"/>
                <w:b/>
                <w:sz w:val="24"/>
                <w:szCs w:val="24"/>
              </w:rPr>
            </w:pPr>
            <w:r w:rsidRPr="009740CA">
              <w:rPr>
                <w:rFonts w:ascii="Times New Roman" w:hAnsi="Times New Roman" w:cs="Times New Roman"/>
                <w:b/>
                <w:sz w:val="24"/>
                <w:szCs w:val="24"/>
              </w:rPr>
              <w:t>I</w:t>
            </w:r>
            <w:r w:rsidR="00D31008" w:rsidRPr="009740CA">
              <w:rPr>
                <w:rFonts w:ascii="Times New Roman" w:hAnsi="Times New Roman" w:cs="Times New Roman"/>
                <w:b/>
                <w:sz w:val="24"/>
                <w:szCs w:val="24"/>
              </w:rPr>
              <w:t>SHODIŠTE I POKAZATELJI NA KOJIMA SE ZASNIVAJU IZRAČUNI I OCJENE POTREBNIH SREDSTAVA</w:t>
            </w:r>
          </w:p>
          <w:p w14:paraId="3EFE2B23" w14:textId="2D312EE0" w:rsidR="00D31008" w:rsidRPr="009740CA" w:rsidRDefault="00D31008" w:rsidP="0065278E">
            <w:pPr>
              <w:rPr>
                <w:rFonts w:ascii="Times New Roman" w:hAnsi="Times New Roman" w:cs="Times New Roman"/>
                <w:b/>
                <w:sz w:val="24"/>
                <w:szCs w:val="24"/>
              </w:rPr>
            </w:pPr>
          </w:p>
          <w:p w14:paraId="52E011DA" w14:textId="77777777" w:rsidR="00D31008" w:rsidRPr="009740CA" w:rsidRDefault="00D31008" w:rsidP="0065278E">
            <w:pPr>
              <w:rPr>
                <w:rFonts w:ascii="Times New Roman" w:hAnsi="Times New Roman" w:cs="Times New Roman"/>
                <w:b/>
                <w:sz w:val="24"/>
                <w:szCs w:val="24"/>
              </w:rPr>
            </w:pPr>
          </w:p>
          <w:p w14:paraId="7CE566F1" w14:textId="77777777" w:rsidR="000353C4" w:rsidRPr="009740CA" w:rsidRDefault="000353C4" w:rsidP="00D31008">
            <w:pPr>
              <w:rPr>
                <w:rFonts w:ascii="Times New Roman" w:hAnsi="Times New Roman" w:cs="Times New Roman"/>
                <w:b/>
                <w:sz w:val="24"/>
                <w:szCs w:val="24"/>
              </w:rPr>
            </w:pPr>
          </w:p>
          <w:p w14:paraId="6705E4D4" w14:textId="77777777" w:rsidR="004C32D6" w:rsidRDefault="004C32D6" w:rsidP="00D31008">
            <w:pPr>
              <w:rPr>
                <w:rFonts w:ascii="Times New Roman" w:hAnsi="Times New Roman" w:cs="Times New Roman"/>
                <w:b/>
                <w:sz w:val="24"/>
                <w:szCs w:val="24"/>
              </w:rPr>
            </w:pPr>
          </w:p>
          <w:p w14:paraId="763D8586" w14:textId="77777777" w:rsidR="004C32D6" w:rsidRDefault="004C32D6" w:rsidP="00D31008">
            <w:pPr>
              <w:rPr>
                <w:rFonts w:ascii="Times New Roman" w:hAnsi="Times New Roman" w:cs="Times New Roman"/>
                <w:b/>
                <w:sz w:val="24"/>
                <w:szCs w:val="24"/>
              </w:rPr>
            </w:pPr>
          </w:p>
          <w:p w14:paraId="5BB7C020" w14:textId="77777777" w:rsidR="004C32D6" w:rsidRDefault="004C32D6" w:rsidP="00D31008">
            <w:pPr>
              <w:rPr>
                <w:rFonts w:ascii="Times New Roman" w:hAnsi="Times New Roman" w:cs="Times New Roman"/>
                <w:b/>
                <w:sz w:val="24"/>
                <w:szCs w:val="24"/>
              </w:rPr>
            </w:pPr>
          </w:p>
          <w:p w14:paraId="7DA35A06" w14:textId="77777777" w:rsidR="004C32D6" w:rsidRDefault="004C32D6" w:rsidP="00D31008">
            <w:pPr>
              <w:rPr>
                <w:rFonts w:ascii="Times New Roman" w:hAnsi="Times New Roman" w:cs="Times New Roman"/>
                <w:b/>
                <w:sz w:val="24"/>
                <w:szCs w:val="24"/>
              </w:rPr>
            </w:pPr>
          </w:p>
          <w:p w14:paraId="64FF8DC3" w14:textId="77777777" w:rsidR="004C32D6" w:rsidRDefault="004C32D6" w:rsidP="00D31008">
            <w:pPr>
              <w:rPr>
                <w:rFonts w:ascii="Times New Roman" w:hAnsi="Times New Roman" w:cs="Times New Roman"/>
                <w:b/>
                <w:sz w:val="24"/>
                <w:szCs w:val="24"/>
              </w:rPr>
            </w:pPr>
          </w:p>
          <w:p w14:paraId="6552876E" w14:textId="77777777" w:rsidR="004C32D6" w:rsidRDefault="004C32D6" w:rsidP="00D31008">
            <w:pPr>
              <w:rPr>
                <w:rFonts w:ascii="Times New Roman" w:hAnsi="Times New Roman" w:cs="Times New Roman"/>
                <w:b/>
                <w:sz w:val="24"/>
                <w:szCs w:val="24"/>
              </w:rPr>
            </w:pPr>
          </w:p>
          <w:p w14:paraId="2DFDB2A4" w14:textId="3AEE5C2A" w:rsidR="00D31008" w:rsidRPr="009740CA" w:rsidRDefault="00D31008" w:rsidP="00D31008">
            <w:pPr>
              <w:rPr>
                <w:rFonts w:ascii="Times New Roman" w:hAnsi="Times New Roman" w:cs="Times New Roman"/>
                <w:b/>
                <w:sz w:val="24"/>
                <w:szCs w:val="24"/>
              </w:rPr>
            </w:pPr>
            <w:r w:rsidRPr="009740CA">
              <w:rPr>
                <w:rFonts w:ascii="Times New Roman" w:hAnsi="Times New Roman" w:cs="Times New Roman"/>
                <w:b/>
                <w:sz w:val="24"/>
                <w:szCs w:val="24"/>
              </w:rPr>
              <w:lastRenderedPageBreak/>
              <w:t xml:space="preserve">POSTIGNUTI CILJEVI I REZULTATI PROGRAMA TEMELJENI NA </w:t>
            </w:r>
          </w:p>
          <w:p w14:paraId="4D85B76F" w14:textId="154CEC71" w:rsidR="00D31008" w:rsidRPr="009740CA" w:rsidRDefault="00D31008" w:rsidP="001A11DA">
            <w:pPr>
              <w:ind w:left="32" w:right="-109"/>
              <w:rPr>
                <w:rFonts w:ascii="Times New Roman" w:hAnsi="Times New Roman" w:cs="Times New Roman"/>
                <w:b/>
                <w:sz w:val="24"/>
                <w:szCs w:val="24"/>
              </w:rPr>
            </w:pPr>
            <w:r w:rsidRPr="009740CA">
              <w:rPr>
                <w:rFonts w:ascii="Times New Roman" w:hAnsi="Times New Roman" w:cs="Times New Roman"/>
                <w:b/>
                <w:sz w:val="24"/>
                <w:szCs w:val="24"/>
              </w:rPr>
              <w:t xml:space="preserve">POKAZATELJMA USPJEŠNOSTI </w:t>
            </w:r>
          </w:p>
          <w:p w14:paraId="75798A38" w14:textId="77777777" w:rsidR="00D31008" w:rsidRPr="009740CA" w:rsidRDefault="00D31008" w:rsidP="0065278E">
            <w:pPr>
              <w:rPr>
                <w:rFonts w:ascii="Times New Roman" w:hAnsi="Times New Roman" w:cs="Times New Roman"/>
                <w:b/>
                <w:sz w:val="24"/>
                <w:szCs w:val="24"/>
              </w:rPr>
            </w:pPr>
          </w:p>
          <w:p w14:paraId="5274B510" w14:textId="77777777" w:rsidR="006C46A3" w:rsidRPr="009740CA" w:rsidRDefault="006C46A3" w:rsidP="0065278E">
            <w:pPr>
              <w:rPr>
                <w:rFonts w:ascii="Times New Roman" w:hAnsi="Times New Roman" w:cs="Times New Roman"/>
                <w:b/>
                <w:sz w:val="24"/>
                <w:szCs w:val="24"/>
              </w:rPr>
            </w:pPr>
          </w:p>
          <w:p w14:paraId="282CB73C" w14:textId="77777777" w:rsidR="006C46A3" w:rsidRPr="009740CA" w:rsidRDefault="006C46A3" w:rsidP="0065278E">
            <w:pPr>
              <w:rPr>
                <w:rFonts w:ascii="Times New Roman" w:hAnsi="Times New Roman" w:cs="Times New Roman"/>
                <w:b/>
                <w:sz w:val="24"/>
                <w:szCs w:val="24"/>
              </w:rPr>
            </w:pPr>
          </w:p>
          <w:p w14:paraId="4443EAC5" w14:textId="77777777" w:rsidR="006C46A3" w:rsidRPr="009740CA" w:rsidRDefault="006C46A3" w:rsidP="0065278E">
            <w:pPr>
              <w:rPr>
                <w:rFonts w:ascii="Times New Roman" w:hAnsi="Times New Roman" w:cs="Times New Roman"/>
                <w:b/>
                <w:sz w:val="24"/>
                <w:szCs w:val="24"/>
              </w:rPr>
            </w:pPr>
          </w:p>
          <w:p w14:paraId="17731BA9" w14:textId="77777777" w:rsidR="006C46A3" w:rsidRPr="009740CA" w:rsidRDefault="006C46A3" w:rsidP="0065278E">
            <w:pPr>
              <w:rPr>
                <w:rFonts w:ascii="Times New Roman" w:hAnsi="Times New Roman" w:cs="Times New Roman"/>
                <w:b/>
                <w:sz w:val="24"/>
                <w:szCs w:val="24"/>
              </w:rPr>
            </w:pPr>
          </w:p>
          <w:p w14:paraId="722982E7" w14:textId="77777777" w:rsidR="00E7126B" w:rsidRPr="009740CA" w:rsidRDefault="00E7126B" w:rsidP="0065278E">
            <w:pPr>
              <w:rPr>
                <w:rFonts w:ascii="Times New Roman" w:hAnsi="Times New Roman" w:cs="Times New Roman"/>
                <w:b/>
                <w:sz w:val="24"/>
                <w:szCs w:val="24"/>
              </w:rPr>
            </w:pPr>
          </w:p>
          <w:p w14:paraId="379CBB2B" w14:textId="77777777" w:rsidR="00E7126B" w:rsidRPr="009740CA" w:rsidRDefault="00E7126B" w:rsidP="0065278E">
            <w:pPr>
              <w:rPr>
                <w:rFonts w:ascii="Times New Roman" w:hAnsi="Times New Roman" w:cs="Times New Roman"/>
                <w:b/>
                <w:sz w:val="24"/>
                <w:szCs w:val="24"/>
              </w:rPr>
            </w:pPr>
          </w:p>
          <w:p w14:paraId="2B3B9F05" w14:textId="77777777" w:rsidR="00E7126B" w:rsidRPr="009740CA" w:rsidRDefault="00E7126B" w:rsidP="0065278E">
            <w:pPr>
              <w:rPr>
                <w:rFonts w:ascii="Times New Roman" w:hAnsi="Times New Roman" w:cs="Times New Roman"/>
                <w:b/>
                <w:sz w:val="24"/>
                <w:szCs w:val="24"/>
              </w:rPr>
            </w:pPr>
          </w:p>
          <w:p w14:paraId="2E7F467F" w14:textId="77777777" w:rsidR="00E7126B" w:rsidRPr="009740CA" w:rsidRDefault="00E7126B" w:rsidP="0065278E">
            <w:pPr>
              <w:rPr>
                <w:rFonts w:ascii="Times New Roman" w:hAnsi="Times New Roman" w:cs="Times New Roman"/>
                <w:b/>
                <w:sz w:val="24"/>
                <w:szCs w:val="24"/>
              </w:rPr>
            </w:pPr>
          </w:p>
          <w:p w14:paraId="17BC07A0" w14:textId="77777777" w:rsidR="00E7126B" w:rsidRPr="009740CA" w:rsidRDefault="00E7126B" w:rsidP="0065278E">
            <w:pPr>
              <w:rPr>
                <w:rFonts w:ascii="Times New Roman" w:hAnsi="Times New Roman" w:cs="Times New Roman"/>
                <w:b/>
                <w:sz w:val="24"/>
                <w:szCs w:val="24"/>
              </w:rPr>
            </w:pPr>
          </w:p>
          <w:p w14:paraId="7F991E15" w14:textId="77777777" w:rsidR="00E7126B" w:rsidRPr="009740CA" w:rsidRDefault="00E7126B" w:rsidP="0065278E">
            <w:pPr>
              <w:rPr>
                <w:rFonts w:ascii="Times New Roman" w:hAnsi="Times New Roman" w:cs="Times New Roman"/>
                <w:b/>
                <w:sz w:val="24"/>
                <w:szCs w:val="24"/>
              </w:rPr>
            </w:pPr>
          </w:p>
          <w:p w14:paraId="7BD2B6C8" w14:textId="77777777" w:rsidR="00E7126B" w:rsidRPr="009740CA" w:rsidRDefault="00E7126B" w:rsidP="0065278E">
            <w:pPr>
              <w:rPr>
                <w:rFonts w:ascii="Times New Roman" w:hAnsi="Times New Roman" w:cs="Times New Roman"/>
                <w:b/>
                <w:sz w:val="24"/>
                <w:szCs w:val="24"/>
              </w:rPr>
            </w:pPr>
          </w:p>
          <w:p w14:paraId="4DCF0FF4" w14:textId="77777777" w:rsidR="00E7126B" w:rsidRPr="009740CA" w:rsidRDefault="00E7126B" w:rsidP="0065278E">
            <w:pPr>
              <w:rPr>
                <w:rFonts w:ascii="Times New Roman" w:hAnsi="Times New Roman" w:cs="Times New Roman"/>
                <w:b/>
                <w:sz w:val="24"/>
                <w:szCs w:val="24"/>
              </w:rPr>
            </w:pPr>
          </w:p>
          <w:p w14:paraId="5D59E067" w14:textId="77777777" w:rsidR="00E7126B" w:rsidRPr="009740CA" w:rsidRDefault="00E7126B" w:rsidP="0065278E">
            <w:pPr>
              <w:rPr>
                <w:rFonts w:ascii="Times New Roman" w:hAnsi="Times New Roman" w:cs="Times New Roman"/>
                <w:b/>
                <w:sz w:val="24"/>
                <w:szCs w:val="24"/>
              </w:rPr>
            </w:pPr>
          </w:p>
          <w:p w14:paraId="3019B7D9" w14:textId="77777777" w:rsidR="00E7126B" w:rsidRPr="009740CA" w:rsidRDefault="00E7126B" w:rsidP="0065278E">
            <w:pPr>
              <w:rPr>
                <w:rFonts w:ascii="Times New Roman" w:hAnsi="Times New Roman" w:cs="Times New Roman"/>
                <w:b/>
                <w:sz w:val="24"/>
                <w:szCs w:val="24"/>
              </w:rPr>
            </w:pPr>
          </w:p>
          <w:p w14:paraId="75A9D61D" w14:textId="77777777" w:rsidR="00E7126B" w:rsidRPr="009740CA" w:rsidRDefault="00E7126B" w:rsidP="0065278E">
            <w:pPr>
              <w:rPr>
                <w:rFonts w:ascii="Times New Roman" w:hAnsi="Times New Roman" w:cs="Times New Roman"/>
                <w:b/>
                <w:sz w:val="24"/>
                <w:szCs w:val="24"/>
              </w:rPr>
            </w:pPr>
          </w:p>
          <w:p w14:paraId="43307662" w14:textId="77777777" w:rsidR="00E7126B" w:rsidRPr="009740CA" w:rsidRDefault="00E7126B" w:rsidP="0065278E">
            <w:pPr>
              <w:rPr>
                <w:rFonts w:ascii="Times New Roman" w:hAnsi="Times New Roman" w:cs="Times New Roman"/>
                <w:b/>
                <w:sz w:val="24"/>
                <w:szCs w:val="24"/>
              </w:rPr>
            </w:pPr>
          </w:p>
          <w:p w14:paraId="72B1CAB7" w14:textId="77777777" w:rsidR="00E7126B" w:rsidRPr="009740CA" w:rsidRDefault="00E7126B" w:rsidP="0065278E">
            <w:pPr>
              <w:rPr>
                <w:rFonts w:ascii="Times New Roman" w:hAnsi="Times New Roman" w:cs="Times New Roman"/>
                <w:b/>
                <w:sz w:val="24"/>
                <w:szCs w:val="24"/>
              </w:rPr>
            </w:pPr>
          </w:p>
          <w:p w14:paraId="7CF7EFFF" w14:textId="77777777" w:rsidR="00E7126B" w:rsidRPr="009740CA" w:rsidRDefault="00E7126B" w:rsidP="0065278E">
            <w:pPr>
              <w:rPr>
                <w:rFonts w:ascii="Times New Roman" w:hAnsi="Times New Roman" w:cs="Times New Roman"/>
                <w:b/>
                <w:sz w:val="24"/>
                <w:szCs w:val="24"/>
              </w:rPr>
            </w:pPr>
          </w:p>
          <w:p w14:paraId="13A35E31" w14:textId="77777777" w:rsidR="00E7126B" w:rsidRPr="009740CA" w:rsidRDefault="00E7126B" w:rsidP="0065278E">
            <w:pPr>
              <w:rPr>
                <w:rFonts w:ascii="Times New Roman" w:hAnsi="Times New Roman" w:cs="Times New Roman"/>
                <w:b/>
                <w:sz w:val="24"/>
                <w:szCs w:val="24"/>
              </w:rPr>
            </w:pPr>
          </w:p>
          <w:p w14:paraId="215B5447" w14:textId="77777777" w:rsidR="00E7126B" w:rsidRPr="009740CA" w:rsidRDefault="00E7126B" w:rsidP="0065278E">
            <w:pPr>
              <w:rPr>
                <w:rFonts w:ascii="Times New Roman" w:hAnsi="Times New Roman" w:cs="Times New Roman"/>
                <w:b/>
                <w:sz w:val="24"/>
                <w:szCs w:val="24"/>
              </w:rPr>
            </w:pPr>
          </w:p>
          <w:p w14:paraId="20554DBF" w14:textId="77777777" w:rsidR="00E7126B" w:rsidRPr="009740CA" w:rsidRDefault="00E7126B" w:rsidP="0065278E">
            <w:pPr>
              <w:rPr>
                <w:rFonts w:ascii="Times New Roman" w:hAnsi="Times New Roman" w:cs="Times New Roman"/>
                <w:b/>
                <w:sz w:val="24"/>
                <w:szCs w:val="24"/>
              </w:rPr>
            </w:pPr>
          </w:p>
          <w:p w14:paraId="220DD6CB" w14:textId="77777777" w:rsidR="00E7126B" w:rsidRPr="009740CA" w:rsidRDefault="00E7126B" w:rsidP="0065278E">
            <w:pPr>
              <w:rPr>
                <w:rFonts w:ascii="Times New Roman" w:hAnsi="Times New Roman" w:cs="Times New Roman"/>
                <w:b/>
                <w:sz w:val="24"/>
                <w:szCs w:val="24"/>
              </w:rPr>
            </w:pPr>
          </w:p>
          <w:p w14:paraId="31EE997A" w14:textId="77777777" w:rsidR="00E7126B" w:rsidRPr="009740CA" w:rsidRDefault="00E7126B" w:rsidP="0065278E">
            <w:pPr>
              <w:rPr>
                <w:rFonts w:ascii="Times New Roman" w:hAnsi="Times New Roman" w:cs="Times New Roman"/>
                <w:b/>
                <w:sz w:val="24"/>
                <w:szCs w:val="24"/>
              </w:rPr>
            </w:pPr>
          </w:p>
          <w:p w14:paraId="307EF86B" w14:textId="77777777" w:rsidR="00E7126B" w:rsidRPr="009740CA" w:rsidRDefault="00E7126B" w:rsidP="0065278E">
            <w:pPr>
              <w:rPr>
                <w:rFonts w:ascii="Times New Roman" w:hAnsi="Times New Roman" w:cs="Times New Roman"/>
                <w:b/>
                <w:sz w:val="24"/>
                <w:szCs w:val="24"/>
              </w:rPr>
            </w:pPr>
          </w:p>
          <w:p w14:paraId="2955C793" w14:textId="69B48F7F" w:rsidR="00D31008" w:rsidRPr="009740CA" w:rsidRDefault="00D31008" w:rsidP="0065278E">
            <w:pPr>
              <w:rPr>
                <w:rFonts w:ascii="Times New Roman" w:hAnsi="Times New Roman" w:cs="Times New Roman"/>
                <w:b/>
                <w:sz w:val="24"/>
                <w:szCs w:val="24"/>
              </w:rPr>
            </w:pPr>
          </w:p>
        </w:tc>
        <w:tc>
          <w:tcPr>
            <w:tcW w:w="8006" w:type="dxa"/>
          </w:tcPr>
          <w:p w14:paraId="1E6AADF9" w14:textId="16605E23" w:rsidR="00A41791" w:rsidRPr="00250D01" w:rsidRDefault="00250D01" w:rsidP="00562213">
            <w:pPr>
              <w:jc w:val="both"/>
              <w:rPr>
                <w:rFonts w:ascii="Times New Roman" w:hAnsi="Times New Roman" w:cs="Times New Roman"/>
                <w:sz w:val="24"/>
                <w:szCs w:val="24"/>
              </w:rPr>
            </w:pPr>
            <w:r w:rsidRPr="00250D01">
              <w:rPr>
                <w:rFonts w:ascii="Times New Roman" w:hAnsi="Times New Roman" w:cs="Times New Roman"/>
                <w:sz w:val="24"/>
                <w:szCs w:val="24"/>
              </w:rPr>
              <w:lastRenderedPageBreak/>
              <w:t>Osnovni cilj Programa je povrat duga koji se temelji na zahtjevu Ministarstva poljoprivrede i Državne revizije (Revizija financijskog poslovanja Sisačko-moslavačke županije, KLASA: 403-01/11-01/6, URBROJ: 0525-07/0539-14-208 od 25. travnja 2014. godine).</w:t>
            </w:r>
          </w:p>
          <w:p w14:paraId="72D16A44" w14:textId="77777777" w:rsidR="00250D01" w:rsidRPr="000B05C6" w:rsidRDefault="00250D01" w:rsidP="00562213">
            <w:pPr>
              <w:jc w:val="both"/>
              <w:rPr>
                <w:rFonts w:ascii="Times New Roman" w:hAnsi="Times New Roman" w:cs="Times New Roman"/>
                <w:color w:val="FF0000"/>
                <w:sz w:val="24"/>
                <w:szCs w:val="24"/>
              </w:rPr>
            </w:pPr>
          </w:p>
          <w:p w14:paraId="550A214C" w14:textId="616BAA8F" w:rsidR="00D31008" w:rsidRPr="00391D87" w:rsidRDefault="00250D01" w:rsidP="00A86799">
            <w:pPr>
              <w:ind w:left="31" w:hanging="31"/>
              <w:jc w:val="both"/>
              <w:rPr>
                <w:rFonts w:ascii="Times New Roman" w:hAnsi="Times New Roman" w:cs="Times New Roman"/>
                <w:sz w:val="24"/>
                <w:szCs w:val="24"/>
              </w:rPr>
            </w:pPr>
            <w:r w:rsidRPr="00391D87">
              <w:rPr>
                <w:rFonts w:ascii="Times New Roman" w:hAnsi="Times New Roman" w:cs="Times New Roman"/>
                <w:sz w:val="24"/>
                <w:szCs w:val="24"/>
              </w:rPr>
              <w:t xml:space="preserve">Sisačko-moslavačka županija je s Ministarstvom poljoprivrede i šumarstva (sada Ministarstvo poljoprivrede) zaključila Ugovor o poslovnoj suradnji u provedbi Programa kreditiranja razvitka poljoprivrede za 2001. godinu, te za 2002. i 2003. godinu. Sukladno članku 10. navedenih ugovora naplaćena sredstva od krajnjih </w:t>
            </w:r>
            <w:r w:rsidRPr="00391D87">
              <w:rPr>
                <w:rFonts w:ascii="Times New Roman" w:hAnsi="Times New Roman" w:cs="Times New Roman"/>
                <w:sz w:val="24"/>
                <w:szCs w:val="24"/>
              </w:rPr>
              <w:lastRenderedPageBreak/>
              <w:t xml:space="preserve">korisnika kredita koja se odnose na povrat dijela kredita odobrenih iz sredstava Ministarstva, banka će prenositi svakog petnaestog dana u mjesecu za prethodni mjesec u korist računa Državnog proračuna Republike Hrvatske. Obzirom da su tek od ožujka 2013. godine banke počele vršiti </w:t>
            </w:r>
            <w:proofErr w:type="spellStart"/>
            <w:r w:rsidRPr="00391D87">
              <w:rPr>
                <w:rFonts w:ascii="Times New Roman" w:hAnsi="Times New Roman" w:cs="Times New Roman"/>
                <w:sz w:val="24"/>
                <w:szCs w:val="24"/>
              </w:rPr>
              <w:t>srazmjernu</w:t>
            </w:r>
            <w:proofErr w:type="spellEnd"/>
            <w:r w:rsidRPr="00391D87">
              <w:rPr>
                <w:rFonts w:ascii="Times New Roman" w:hAnsi="Times New Roman" w:cs="Times New Roman"/>
                <w:sz w:val="24"/>
                <w:szCs w:val="24"/>
              </w:rPr>
              <w:t xml:space="preserve"> uplatu, a do tada su sva sredstva bila uplaćivana u proračun Sisačko-moslavačke županije  nastao je dug koji se trebao vratiti u Državni proračun Republike Hrvatske. Zbog duga iz prethodnog razdoblja Sisačko-moslavačka županija je predložila Ministarstvu poljoprivrede obročnu otplatu povrata kumuliranog duga iz Programa kreditiranja razvitka poljoprivrede 2001., 2002. i 2003. godinu, u proračun Republike Hrvatske i to po terminskom planu 2019./2027., a koji je koji je izmijenjen 2022. i prema kojem je ukupno dugovanje SMŽ  489.613,22 eura (3.688.990,84 kuna).</w:t>
            </w:r>
          </w:p>
          <w:p w14:paraId="58488801" w14:textId="77777777" w:rsidR="00A41791" w:rsidRPr="00391D87" w:rsidRDefault="00A41791" w:rsidP="002A3AA2">
            <w:pPr>
              <w:jc w:val="both"/>
              <w:rPr>
                <w:rFonts w:ascii="Times New Roman" w:hAnsi="Times New Roman" w:cs="Times New Roman"/>
                <w:b/>
                <w:bCs/>
                <w:sz w:val="24"/>
                <w:szCs w:val="24"/>
              </w:rPr>
            </w:pPr>
          </w:p>
          <w:p w14:paraId="569166DB" w14:textId="35908C3C" w:rsidR="002829D8" w:rsidRDefault="009C0D55" w:rsidP="002A3AA2">
            <w:pPr>
              <w:jc w:val="both"/>
              <w:rPr>
                <w:rFonts w:ascii="Times New Roman" w:hAnsi="Times New Roman" w:cs="Times New Roman"/>
                <w:b/>
                <w:i/>
                <w:sz w:val="24"/>
                <w:szCs w:val="24"/>
              </w:rPr>
            </w:pPr>
            <w:r w:rsidRPr="00391D87">
              <w:rPr>
                <w:rFonts w:ascii="Times New Roman" w:hAnsi="Times New Roman" w:cs="Times New Roman"/>
                <w:b/>
                <w:i/>
                <w:sz w:val="24"/>
                <w:szCs w:val="24"/>
              </w:rPr>
              <w:t>Kreditiranje poljoprivredne proizvodnje</w:t>
            </w:r>
            <w:r w:rsidR="00250D01" w:rsidRPr="00391D87">
              <w:rPr>
                <w:rFonts w:ascii="Times New Roman" w:hAnsi="Times New Roman" w:cs="Times New Roman"/>
                <w:b/>
                <w:i/>
                <w:sz w:val="24"/>
                <w:szCs w:val="24"/>
              </w:rPr>
              <w:t xml:space="preserve"> 3.584,00 eura</w:t>
            </w:r>
          </w:p>
          <w:p w14:paraId="061650F5" w14:textId="77777777" w:rsidR="001A11DA" w:rsidRPr="00391D87" w:rsidRDefault="001A11DA" w:rsidP="002A3AA2">
            <w:pPr>
              <w:jc w:val="both"/>
              <w:rPr>
                <w:rFonts w:ascii="Times New Roman" w:hAnsi="Times New Roman" w:cs="Times New Roman"/>
                <w:b/>
                <w:i/>
                <w:sz w:val="24"/>
                <w:szCs w:val="24"/>
              </w:rPr>
            </w:pPr>
          </w:p>
          <w:p w14:paraId="4CE8010F" w14:textId="38BEF830" w:rsidR="00D31008" w:rsidRPr="00391D87" w:rsidRDefault="00D31008" w:rsidP="002A3AA2">
            <w:pPr>
              <w:jc w:val="both"/>
              <w:rPr>
                <w:rFonts w:ascii="Times New Roman" w:hAnsi="Times New Roman" w:cs="Times New Roman"/>
                <w:b/>
                <w:bCs/>
                <w:sz w:val="24"/>
                <w:szCs w:val="24"/>
              </w:rPr>
            </w:pPr>
            <w:r w:rsidRPr="00391D87">
              <w:rPr>
                <w:rFonts w:ascii="Times New Roman" w:hAnsi="Times New Roman" w:cs="Times New Roman"/>
                <w:b/>
                <w:bCs/>
                <w:sz w:val="24"/>
                <w:szCs w:val="24"/>
              </w:rPr>
              <w:t>Otplata kredita</w:t>
            </w:r>
          </w:p>
          <w:tbl>
            <w:tblPr>
              <w:tblW w:w="7886" w:type="dxa"/>
              <w:jc w:val="center"/>
              <w:tblLayout w:type="fixed"/>
              <w:tblLook w:val="04A0" w:firstRow="1" w:lastRow="0" w:firstColumn="1" w:lastColumn="0" w:noHBand="0" w:noVBand="1"/>
            </w:tblPr>
            <w:tblGrid>
              <w:gridCol w:w="790"/>
              <w:gridCol w:w="717"/>
              <w:gridCol w:w="1693"/>
              <w:gridCol w:w="1559"/>
              <w:gridCol w:w="1559"/>
              <w:gridCol w:w="1568"/>
            </w:tblGrid>
            <w:tr w:rsidR="00391D87" w:rsidRPr="00391D87" w14:paraId="25B21B86" w14:textId="77777777" w:rsidTr="00250D01">
              <w:trPr>
                <w:trHeight w:val="315"/>
                <w:jc w:val="center"/>
              </w:trPr>
              <w:tc>
                <w:tcPr>
                  <w:tcW w:w="1507" w:type="dxa"/>
                  <w:gridSpan w:val="2"/>
                  <w:tcBorders>
                    <w:top w:val="single" w:sz="8" w:space="0" w:color="auto"/>
                    <w:left w:val="single" w:sz="8" w:space="0" w:color="auto"/>
                    <w:bottom w:val="single" w:sz="8" w:space="0" w:color="auto"/>
                    <w:right w:val="single" w:sz="8" w:space="0" w:color="000000"/>
                  </w:tcBorders>
                  <w:shd w:val="clear" w:color="auto" w:fill="D0CECE" w:themeFill="background2" w:themeFillShade="E6"/>
                  <w:noWrap/>
                  <w:vAlign w:val="center"/>
                  <w:hideMark/>
                </w:tcPr>
                <w:p w14:paraId="092D2440" w14:textId="77777777" w:rsidR="00E7126B" w:rsidRPr="00391D87" w:rsidRDefault="00E7126B" w:rsidP="00250D01">
                  <w:pPr>
                    <w:jc w:val="center"/>
                    <w:rPr>
                      <w:rFonts w:ascii="Times New Roman" w:hAnsi="Times New Roman" w:cs="Times New Roman"/>
                      <w:b/>
                      <w:bCs/>
                      <w:sz w:val="20"/>
                      <w:szCs w:val="20"/>
                    </w:rPr>
                  </w:pPr>
                  <w:r w:rsidRPr="00391D87">
                    <w:rPr>
                      <w:rFonts w:ascii="Times New Roman" w:hAnsi="Times New Roman" w:cs="Times New Roman"/>
                      <w:b/>
                      <w:bCs/>
                      <w:sz w:val="20"/>
                      <w:szCs w:val="20"/>
                    </w:rPr>
                    <w:t>godina udruživanja</w:t>
                  </w:r>
                </w:p>
              </w:tc>
              <w:tc>
                <w:tcPr>
                  <w:tcW w:w="1693" w:type="dxa"/>
                  <w:tcBorders>
                    <w:top w:val="single" w:sz="8" w:space="0" w:color="auto"/>
                    <w:left w:val="nil"/>
                    <w:bottom w:val="single" w:sz="8" w:space="0" w:color="auto"/>
                    <w:right w:val="single" w:sz="8" w:space="0" w:color="auto"/>
                  </w:tcBorders>
                  <w:shd w:val="clear" w:color="auto" w:fill="D0CECE" w:themeFill="background2" w:themeFillShade="E6"/>
                  <w:noWrap/>
                  <w:vAlign w:val="center"/>
                  <w:hideMark/>
                </w:tcPr>
                <w:p w14:paraId="7281F132" w14:textId="77777777" w:rsidR="00E7126B" w:rsidRPr="00391D87" w:rsidRDefault="00E7126B" w:rsidP="00250D01">
                  <w:pPr>
                    <w:pStyle w:val="Bezproreda"/>
                    <w:jc w:val="center"/>
                    <w:rPr>
                      <w:rFonts w:ascii="Times New Roman" w:hAnsi="Times New Roman" w:cs="Times New Roman"/>
                      <w:b/>
                      <w:bCs/>
                      <w:sz w:val="20"/>
                      <w:szCs w:val="20"/>
                    </w:rPr>
                  </w:pPr>
                  <w:r w:rsidRPr="00391D87">
                    <w:rPr>
                      <w:rFonts w:ascii="Times New Roman" w:hAnsi="Times New Roman" w:cs="Times New Roman"/>
                      <w:b/>
                      <w:bCs/>
                      <w:sz w:val="20"/>
                      <w:szCs w:val="20"/>
                    </w:rPr>
                    <w:t>2001.</w:t>
                  </w:r>
                </w:p>
                <w:p w14:paraId="443A8159" w14:textId="1A46B6E3" w:rsidR="00250D01" w:rsidRPr="00391D87" w:rsidRDefault="00250D01" w:rsidP="00250D01">
                  <w:pPr>
                    <w:pStyle w:val="Bezproreda"/>
                    <w:jc w:val="center"/>
                    <w:rPr>
                      <w:rFonts w:ascii="Times New Roman" w:hAnsi="Times New Roman" w:cs="Times New Roman"/>
                      <w:sz w:val="20"/>
                      <w:szCs w:val="20"/>
                    </w:rPr>
                  </w:pPr>
                  <w:r w:rsidRPr="00391D87">
                    <w:rPr>
                      <w:rFonts w:ascii="Times New Roman" w:hAnsi="Times New Roman" w:cs="Times New Roman"/>
                      <w:sz w:val="20"/>
                      <w:szCs w:val="20"/>
                    </w:rPr>
                    <w:t>kuna</w:t>
                  </w:r>
                </w:p>
                <w:p w14:paraId="23D458CF" w14:textId="097E5881" w:rsidR="00250D01" w:rsidRPr="00391D87" w:rsidRDefault="00250D01" w:rsidP="00250D01">
                  <w:pPr>
                    <w:pStyle w:val="Bezproreda"/>
                    <w:jc w:val="center"/>
                    <w:rPr>
                      <w:rFonts w:ascii="Times New Roman" w:hAnsi="Times New Roman" w:cs="Times New Roman"/>
                      <w:sz w:val="20"/>
                      <w:szCs w:val="20"/>
                    </w:rPr>
                  </w:pPr>
                  <w:proofErr w:type="spellStart"/>
                  <w:r w:rsidRPr="00391D87">
                    <w:rPr>
                      <w:rFonts w:ascii="Times New Roman" w:hAnsi="Times New Roman" w:cs="Times New Roman"/>
                      <w:sz w:val="20"/>
                      <w:szCs w:val="20"/>
                    </w:rPr>
                    <w:t>eur</w:t>
                  </w:r>
                  <w:proofErr w:type="spellEnd"/>
                </w:p>
              </w:tc>
              <w:tc>
                <w:tcPr>
                  <w:tcW w:w="1559" w:type="dxa"/>
                  <w:tcBorders>
                    <w:top w:val="single" w:sz="8" w:space="0" w:color="auto"/>
                    <w:left w:val="nil"/>
                    <w:bottom w:val="single" w:sz="8" w:space="0" w:color="auto"/>
                    <w:right w:val="single" w:sz="8" w:space="0" w:color="auto"/>
                  </w:tcBorders>
                  <w:shd w:val="clear" w:color="auto" w:fill="D0CECE" w:themeFill="background2" w:themeFillShade="E6"/>
                  <w:noWrap/>
                  <w:vAlign w:val="center"/>
                  <w:hideMark/>
                </w:tcPr>
                <w:p w14:paraId="3BB23AAB" w14:textId="77777777" w:rsidR="00E7126B" w:rsidRPr="00391D87" w:rsidRDefault="00E7126B" w:rsidP="00250D01">
                  <w:pPr>
                    <w:pStyle w:val="Bezproreda"/>
                    <w:jc w:val="center"/>
                    <w:rPr>
                      <w:rFonts w:ascii="Times New Roman" w:hAnsi="Times New Roman" w:cs="Times New Roman"/>
                      <w:b/>
                      <w:bCs/>
                      <w:sz w:val="20"/>
                      <w:szCs w:val="20"/>
                    </w:rPr>
                  </w:pPr>
                  <w:r w:rsidRPr="00391D87">
                    <w:rPr>
                      <w:rFonts w:ascii="Times New Roman" w:hAnsi="Times New Roman" w:cs="Times New Roman"/>
                      <w:b/>
                      <w:bCs/>
                      <w:sz w:val="20"/>
                      <w:szCs w:val="20"/>
                    </w:rPr>
                    <w:t>2002.</w:t>
                  </w:r>
                </w:p>
                <w:p w14:paraId="0E335BCE" w14:textId="77777777" w:rsidR="00250D01" w:rsidRPr="00391D87" w:rsidRDefault="00250D01" w:rsidP="00250D01">
                  <w:pPr>
                    <w:pStyle w:val="Bezproreda"/>
                    <w:jc w:val="center"/>
                    <w:rPr>
                      <w:rFonts w:ascii="Times New Roman" w:hAnsi="Times New Roman" w:cs="Times New Roman"/>
                      <w:sz w:val="20"/>
                      <w:szCs w:val="20"/>
                    </w:rPr>
                  </w:pPr>
                  <w:r w:rsidRPr="00391D87">
                    <w:rPr>
                      <w:rFonts w:ascii="Times New Roman" w:hAnsi="Times New Roman" w:cs="Times New Roman"/>
                      <w:sz w:val="20"/>
                      <w:szCs w:val="20"/>
                    </w:rPr>
                    <w:t>kuna</w:t>
                  </w:r>
                </w:p>
                <w:p w14:paraId="245FCCF6" w14:textId="6355A7AE" w:rsidR="00250D01" w:rsidRPr="00391D87" w:rsidRDefault="00250D01" w:rsidP="00250D01">
                  <w:pPr>
                    <w:pStyle w:val="Bezproreda"/>
                    <w:jc w:val="center"/>
                    <w:rPr>
                      <w:rFonts w:ascii="Times New Roman" w:hAnsi="Times New Roman" w:cs="Times New Roman"/>
                      <w:sz w:val="20"/>
                      <w:szCs w:val="20"/>
                    </w:rPr>
                  </w:pPr>
                  <w:proofErr w:type="spellStart"/>
                  <w:r w:rsidRPr="00391D87">
                    <w:rPr>
                      <w:rFonts w:ascii="Times New Roman" w:hAnsi="Times New Roman" w:cs="Times New Roman"/>
                      <w:sz w:val="20"/>
                      <w:szCs w:val="20"/>
                    </w:rPr>
                    <w:t>eur</w:t>
                  </w:r>
                  <w:proofErr w:type="spellEnd"/>
                </w:p>
              </w:tc>
              <w:tc>
                <w:tcPr>
                  <w:tcW w:w="1559" w:type="dxa"/>
                  <w:tcBorders>
                    <w:top w:val="single" w:sz="8" w:space="0" w:color="auto"/>
                    <w:left w:val="nil"/>
                    <w:bottom w:val="single" w:sz="8" w:space="0" w:color="auto"/>
                    <w:right w:val="single" w:sz="8" w:space="0" w:color="auto"/>
                  </w:tcBorders>
                  <w:shd w:val="clear" w:color="auto" w:fill="D0CECE" w:themeFill="background2" w:themeFillShade="E6"/>
                  <w:noWrap/>
                  <w:vAlign w:val="center"/>
                  <w:hideMark/>
                </w:tcPr>
                <w:p w14:paraId="14396D65" w14:textId="77777777" w:rsidR="00E7126B" w:rsidRPr="00391D87" w:rsidRDefault="00E7126B" w:rsidP="00250D01">
                  <w:pPr>
                    <w:pStyle w:val="Bezproreda"/>
                    <w:jc w:val="center"/>
                    <w:rPr>
                      <w:rFonts w:ascii="Times New Roman" w:hAnsi="Times New Roman" w:cs="Times New Roman"/>
                      <w:b/>
                      <w:bCs/>
                      <w:sz w:val="20"/>
                      <w:szCs w:val="20"/>
                    </w:rPr>
                  </w:pPr>
                  <w:r w:rsidRPr="00391D87">
                    <w:rPr>
                      <w:rFonts w:ascii="Times New Roman" w:hAnsi="Times New Roman" w:cs="Times New Roman"/>
                      <w:b/>
                      <w:bCs/>
                      <w:sz w:val="20"/>
                      <w:szCs w:val="20"/>
                    </w:rPr>
                    <w:t>2003.</w:t>
                  </w:r>
                </w:p>
                <w:p w14:paraId="120A0D67" w14:textId="77777777" w:rsidR="00250D01" w:rsidRPr="00391D87" w:rsidRDefault="00250D01" w:rsidP="00250D01">
                  <w:pPr>
                    <w:pStyle w:val="Bezproreda"/>
                    <w:jc w:val="center"/>
                    <w:rPr>
                      <w:rFonts w:ascii="Times New Roman" w:hAnsi="Times New Roman" w:cs="Times New Roman"/>
                      <w:sz w:val="20"/>
                      <w:szCs w:val="20"/>
                    </w:rPr>
                  </w:pPr>
                  <w:r w:rsidRPr="00391D87">
                    <w:rPr>
                      <w:rFonts w:ascii="Times New Roman" w:hAnsi="Times New Roman" w:cs="Times New Roman"/>
                      <w:sz w:val="20"/>
                      <w:szCs w:val="20"/>
                    </w:rPr>
                    <w:t>kuna</w:t>
                  </w:r>
                </w:p>
                <w:p w14:paraId="0A46CDB4" w14:textId="26B0D17B" w:rsidR="00250D01" w:rsidRPr="00391D87" w:rsidRDefault="00250D01" w:rsidP="00250D01">
                  <w:pPr>
                    <w:pStyle w:val="Bezproreda"/>
                    <w:jc w:val="center"/>
                    <w:rPr>
                      <w:rFonts w:ascii="Times New Roman" w:hAnsi="Times New Roman" w:cs="Times New Roman"/>
                      <w:sz w:val="20"/>
                      <w:szCs w:val="20"/>
                    </w:rPr>
                  </w:pPr>
                  <w:proofErr w:type="spellStart"/>
                  <w:r w:rsidRPr="00391D87">
                    <w:rPr>
                      <w:rFonts w:ascii="Times New Roman" w:hAnsi="Times New Roman" w:cs="Times New Roman"/>
                      <w:sz w:val="20"/>
                      <w:szCs w:val="20"/>
                    </w:rPr>
                    <w:t>eur</w:t>
                  </w:r>
                  <w:proofErr w:type="spellEnd"/>
                </w:p>
              </w:tc>
              <w:tc>
                <w:tcPr>
                  <w:tcW w:w="1568" w:type="dxa"/>
                  <w:tcBorders>
                    <w:top w:val="single" w:sz="8" w:space="0" w:color="auto"/>
                    <w:left w:val="nil"/>
                    <w:bottom w:val="single" w:sz="8" w:space="0" w:color="auto"/>
                    <w:right w:val="single" w:sz="8" w:space="0" w:color="auto"/>
                  </w:tcBorders>
                  <w:shd w:val="clear" w:color="auto" w:fill="D0CECE" w:themeFill="background2" w:themeFillShade="E6"/>
                  <w:noWrap/>
                  <w:vAlign w:val="center"/>
                  <w:hideMark/>
                </w:tcPr>
                <w:p w14:paraId="71A8C5DF" w14:textId="3A056C29" w:rsidR="00E7126B" w:rsidRPr="00391D87" w:rsidRDefault="00250D01" w:rsidP="00250D01">
                  <w:pPr>
                    <w:pStyle w:val="Bezproreda"/>
                    <w:jc w:val="center"/>
                    <w:rPr>
                      <w:rFonts w:ascii="Times New Roman" w:hAnsi="Times New Roman" w:cs="Times New Roman"/>
                      <w:b/>
                      <w:bCs/>
                      <w:sz w:val="20"/>
                      <w:szCs w:val="20"/>
                    </w:rPr>
                  </w:pPr>
                  <w:r w:rsidRPr="00391D87">
                    <w:rPr>
                      <w:rFonts w:ascii="Times New Roman" w:hAnsi="Times New Roman" w:cs="Times New Roman"/>
                      <w:b/>
                      <w:bCs/>
                      <w:sz w:val="20"/>
                      <w:szCs w:val="20"/>
                    </w:rPr>
                    <w:t>suma</w:t>
                  </w:r>
                </w:p>
                <w:p w14:paraId="77EED674" w14:textId="77777777" w:rsidR="00250D01" w:rsidRPr="00391D87" w:rsidRDefault="00250D01" w:rsidP="00250D01">
                  <w:pPr>
                    <w:pStyle w:val="Bezproreda"/>
                    <w:jc w:val="center"/>
                    <w:rPr>
                      <w:rFonts w:ascii="Times New Roman" w:hAnsi="Times New Roman" w:cs="Times New Roman"/>
                      <w:sz w:val="20"/>
                      <w:szCs w:val="20"/>
                    </w:rPr>
                  </w:pPr>
                  <w:r w:rsidRPr="00391D87">
                    <w:rPr>
                      <w:rFonts w:ascii="Times New Roman" w:hAnsi="Times New Roman" w:cs="Times New Roman"/>
                      <w:sz w:val="20"/>
                      <w:szCs w:val="20"/>
                    </w:rPr>
                    <w:t>kuna</w:t>
                  </w:r>
                </w:p>
                <w:p w14:paraId="594E236E" w14:textId="20A60705" w:rsidR="00250D01" w:rsidRPr="00391D87" w:rsidRDefault="00250D01" w:rsidP="00250D01">
                  <w:pPr>
                    <w:pStyle w:val="Bezproreda"/>
                    <w:jc w:val="center"/>
                    <w:rPr>
                      <w:rFonts w:ascii="Times New Roman" w:hAnsi="Times New Roman" w:cs="Times New Roman"/>
                      <w:sz w:val="20"/>
                      <w:szCs w:val="20"/>
                    </w:rPr>
                  </w:pPr>
                  <w:proofErr w:type="spellStart"/>
                  <w:r w:rsidRPr="00391D87">
                    <w:rPr>
                      <w:rFonts w:ascii="Times New Roman" w:hAnsi="Times New Roman" w:cs="Times New Roman"/>
                      <w:sz w:val="20"/>
                      <w:szCs w:val="20"/>
                    </w:rPr>
                    <w:t>eur</w:t>
                  </w:r>
                  <w:proofErr w:type="spellEnd"/>
                </w:p>
              </w:tc>
            </w:tr>
            <w:tr w:rsidR="00391D87" w:rsidRPr="00391D87" w14:paraId="3E850D63" w14:textId="77777777" w:rsidTr="00250D01">
              <w:trPr>
                <w:trHeight w:val="754"/>
                <w:jc w:val="center"/>
              </w:trPr>
              <w:tc>
                <w:tcPr>
                  <w:tcW w:w="1507" w:type="dxa"/>
                  <w:gridSpan w:val="2"/>
                  <w:tcBorders>
                    <w:top w:val="single" w:sz="8" w:space="0" w:color="auto"/>
                    <w:left w:val="single" w:sz="8" w:space="0" w:color="auto"/>
                    <w:bottom w:val="single" w:sz="8" w:space="0" w:color="auto"/>
                    <w:right w:val="single" w:sz="8" w:space="0" w:color="000000"/>
                  </w:tcBorders>
                  <w:shd w:val="clear" w:color="auto" w:fill="D0CECE" w:themeFill="background2" w:themeFillShade="E6"/>
                  <w:noWrap/>
                  <w:vAlign w:val="center"/>
                  <w:hideMark/>
                </w:tcPr>
                <w:p w14:paraId="3CD6BCB2" w14:textId="77777777" w:rsidR="00E7126B" w:rsidRPr="00391D87" w:rsidRDefault="00E7126B" w:rsidP="00250D01">
                  <w:pPr>
                    <w:ind w:hanging="29"/>
                    <w:jc w:val="center"/>
                    <w:rPr>
                      <w:rFonts w:ascii="Times New Roman" w:hAnsi="Times New Roman" w:cs="Times New Roman"/>
                      <w:sz w:val="20"/>
                      <w:szCs w:val="20"/>
                    </w:rPr>
                  </w:pPr>
                  <w:r w:rsidRPr="00391D87">
                    <w:rPr>
                      <w:rFonts w:ascii="Times New Roman" w:hAnsi="Times New Roman" w:cs="Times New Roman"/>
                      <w:sz w:val="20"/>
                      <w:szCs w:val="20"/>
                    </w:rPr>
                    <w:t>udružena sredstva MP</w:t>
                  </w:r>
                </w:p>
              </w:tc>
              <w:tc>
                <w:tcPr>
                  <w:tcW w:w="1693" w:type="dxa"/>
                  <w:tcBorders>
                    <w:top w:val="nil"/>
                    <w:left w:val="nil"/>
                    <w:bottom w:val="single" w:sz="8" w:space="0" w:color="auto"/>
                    <w:right w:val="single" w:sz="8" w:space="0" w:color="auto"/>
                  </w:tcBorders>
                  <w:shd w:val="clear" w:color="auto" w:fill="FFFFFF"/>
                  <w:vAlign w:val="center"/>
                  <w:hideMark/>
                </w:tcPr>
                <w:p w14:paraId="1511CA6A" w14:textId="292367D7" w:rsidR="00E7126B" w:rsidRPr="00391D87" w:rsidRDefault="00E7126B" w:rsidP="00250D01">
                  <w:pPr>
                    <w:jc w:val="center"/>
                    <w:rPr>
                      <w:rFonts w:ascii="Times New Roman" w:hAnsi="Times New Roman" w:cs="Times New Roman"/>
                      <w:sz w:val="20"/>
                      <w:szCs w:val="20"/>
                    </w:rPr>
                  </w:pPr>
                  <w:r w:rsidRPr="00391D87">
                    <w:rPr>
                      <w:rFonts w:ascii="Times New Roman" w:hAnsi="Times New Roman" w:cs="Times New Roman"/>
                      <w:sz w:val="20"/>
                      <w:szCs w:val="20"/>
                    </w:rPr>
                    <w:t>3.760.000,00</w:t>
                  </w:r>
                </w:p>
                <w:p w14:paraId="668EFE80" w14:textId="4E5364BE" w:rsidR="00E7126B" w:rsidRPr="00391D87" w:rsidRDefault="00E7126B" w:rsidP="00250D01">
                  <w:pPr>
                    <w:jc w:val="center"/>
                    <w:rPr>
                      <w:rFonts w:ascii="Times New Roman" w:hAnsi="Times New Roman" w:cs="Times New Roman"/>
                      <w:b/>
                      <w:bCs/>
                      <w:sz w:val="20"/>
                      <w:szCs w:val="20"/>
                    </w:rPr>
                  </w:pPr>
                  <w:r w:rsidRPr="00391D87">
                    <w:rPr>
                      <w:rFonts w:ascii="Times New Roman" w:hAnsi="Times New Roman" w:cs="Times New Roman"/>
                      <w:b/>
                      <w:bCs/>
                      <w:sz w:val="20"/>
                      <w:szCs w:val="20"/>
                    </w:rPr>
                    <w:t>499.037,76</w:t>
                  </w:r>
                </w:p>
              </w:tc>
              <w:tc>
                <w:tcPr>
                  <w:tcW w:w="1559" w:type="dxa"/>
                  <w:tcBorders>
                    <w:top w:val="nil"/>
                    <w:left w:val="nil"/>
                    <w:bottom w:val="single" w:sz="8" w:space="0" w:color="auto"/>
                    <w:right w:val="single" w:sz="8" w:space="0" w:color="auto"/>
                  </w:tcBorders>
                  <w:shd w:val="clear" w:color="auto" w:fill="FFFFFF"/>
                  <w:vAlign w:val="center"/>
                  <w:hideMark/>
                </w:tcPr>
                <w:p w14:paraId="16C664F8" w14:textId="704CAB5B" w:rsidR="00E7126B" w:rsidRPr="00391D87" w:rsidRDefault="00E7126B" w:rsidP="00250D01">
                  <w:pPr>
                    <w:ind w:left="-159" w:right="-255"/>
                    <w:jc w:val="center"/>
                    <w:rPr>
                      <w:rFonts w:ascii="Times New Roman" w:hAnsi="Times New Roman" w:cs="Times New Roman"/>
                      <w:sz w:val="20"/>
                      <w:szCs w:val="20"/>
                    </w:rPr>
                  </w:pPr>
                  <w:r w:rsidRPr="00391D87">
                    <w:rPr>
                      <w:rFonts w:ascii="Times New Roman" w:hAnsi="Times New Roman" w:cs="Times New Roman"/>
                      <w:sz w:val="20"/>
                      <w:szCs w:val="20"/>
                    </w:rPr>
                    <w:t>2.400.000,00</w:t>
                  </w:r>
                </w:p>
                <w:p w14:paraId="541C4A38" w14:textId="4856B633" w:rsidR="00E7126B" w:rsidRPr="00391D87" w:rsidRDefault="00E7126B" w:rsidP="00250D01">
                  <w:pPr>
                    <w:ind w:right="-255"/>
                    <w:jc w:val="center"/>
                    <w:rPr>
                      <w:rFonts w:ascii="Times New Roman" w:hAnsi="Times New Roman" w:cs="Times New Roman"/>
                      <w:b/>
                      <w:bCs/>
                      <w:sz w:val="20"/>
                      <w:szCs w:val="20"/>
                    </w:rPr>
                  </w:pPr>
                  <w:r w:rsidRPr="00391D87">
                    <w:rPr>
                      <w:rFonts w:ascii="Times New Roman" w:hAnsi="Times New Roman" w:cs="Times New Roman"/>
                      <w:b/>
                      <w:bCs/>
                      <w:sz w:val="20"/>
                      <w:szCs w:val="20"/>
                    </w:rPr>
                    <w:t>318.534,74</w:t>
                  </w:r>
                </w:p>
              </w:tc>
              <w:tc>
                <w:tcPr>
                  <w:tcW w:w="1559" w:type="dxa"/>
                  <w:tcBorders>
                    <w:top w:val="nil"/>
                    <w:left w:val="nil"/>
                    <w:bottom w:val="single" w:sz="8" w:space="0" w:color="auto"/>
                    <w:right w:val="single" w:sz="8" w:space="0" w:color="auto"/>
                  </w:tcBorders>
                  <w:shd w:val="clear" w:color="auto" w:fill="FFFFFF"/>
                  <w:vAlign w:val="center"/>
                  <w:hideMark/>
                </w:tcPr>
                <w:p w14:paraId="5C583529" w14:textId="41988AFC" w:rsidR="00E7126B" w:rsidRPr="00391D87" w:rsidRDefault="00E7126B" w:rsidP="00250D01">
                  <w:pPr>
                    <w:jc w:val="center"/>
                    <w:rPr>
                      <w:rFonts w:ascii="Times New Roman" w:hAnsi="Times New Roman" w:cs="Times New Roman"/>
                      <w:sz w:val="20"/>
                      <w:szCs w:val="20"/>
                    </w:rPr>
                  </w:pPr>
                  <w:r w:rsidRPr="00391D87">
                    <w:rPr>
                      <w:rFonts w:ascii="Times New Roman" w:hAnsi="Times New Roman" w:cs="Times New Roman"/>
                      <w:sz w:val="20"/>
                      <w:szCs w:val="20"/>
                    </w:rPr>
                    <w:t>1.295.000,00</w:t>
                  </w:r>
                </w:p>
                <w:p w14:paraId="3EFC5889" w14:textId="1418B1D4" w:rsidR="00E7126B" w:rsidRPr="00391D87" w:rsidRDefault="00E7126B" w:rsidP="00250D01">
                  <w:pPr>
                    <w:jc w:val="center"/>
                    <w:rPr>
                      <w:rFonts w:ascii="Times New Roman" w:hAnsi="Times New Roman" w:cs="Times New Roman"/>
                      <w:b/>
                      <w:bCs/>
                      <w:sz w:val="20"/>
                      <w:szCs w:val="20"/>
                    </w:rPr>
                  </w:pPr>
                  <w:r w:rsidRPr="00391D87">
                    <w:rPr>
                      <w:rFonts w:ascii="Times New Roman" w:hAnsi="Times New Roman" w:cs="Times New Roman"/>
                      <w:b/>
                      <w:bCs/>
                      <w:sz w:val="20"/>
                      <w:szCs w:val="20"/>
                    </w:rPr>
                    <w:t>171.876,04</w:t>
                  </w:r>
                </w:p>
              </w:tc>
              <w:tc>
                <w:tcPr>
                  <w:tcW w:w="1568" w:type="dxa"/>
                  <w:tcBorders>
                    <w:top w:val="nil"/>
                    <w:left w:val="nil"/>
                    <w:bottom w:val="single" w:sz="8" w:space="0" w:color="auto"/>
                    <w:right w:val="single" w:sz="8" w:space="0" w:color="auto"/>
                  </w:tcBorders>
                  <w:shd w:val="clear" w:color="auto" w:fill="FFFFFF"/>
                  <w:vAlign w:val="center"/>
                  <w:hideMark/>
                </w:tcPr>
                <w:p w14:paraId="71DD5629" w14:textId="126AC20C" w:rsidR="00E7126B" w:rsidRPr="00391D87" w:rsidRDefault="00E7126B" w:rsidP="00250D01">
                  <w:pPr>
                    <w:jc w:val="center"/>
                    <w:rPr>
                      <w:rFonts w:ascii="Times New Roman" w:hAnsi="Times New Roman" w:cs="Times New Roman"/>
                      <w:sz w:val="20"/>
                      <w:szCs w:val="20"/>
                    </w:rPr>
                  </w:pPr>
                  <w:r w:rsidRPr="00391D87">
                    <w:rPr>
                      <w:rFonts w:ascii="Times New Roman" w:hAnsi="Times New Roman" w:cs="Times New Roman"/>
                      <w:sz w:val="20"/>
                      <w:szCs w:val="20"/>
                    </w:rPr>
                    <w:t>7.455.000,00</w:t>
                  </w:r>
                </w:p>
                <w:p w14:paraId="533F4D4B" w14:textId="24A30A65" w:rsidR="00E7126B" w:rsidRPr="00391D87" w:rsidRDefault="00E7126B" w:rsidP="00250D01">
                  <w:pPr>
                    <w:jc w:val="center"/>
                    <w:rPr>
                      <w:rFonts w:ascii="Times New Roman" w:hAnsi="Times New Roman" w:cs="Times New Roman"/>
                      <w:b/>
                      <w:bCs/>
                      <w:sz w:val="20"/>
                      <w:szCs w:val="20"/>
                    </w:rPr>
                  </w:pPr>
                  <w:r w:rsidRPr="00391D87">
                    <w:rPr>
                      <w:rFonts w:ascii="Times New Roman" w:hAnsi="Times New Roman" w:cs="Times New Roman"/>
                      <w:b/>
                      <w:bCs/>
                      <w:sz w:val="20"/>
                      <w:szCs w:val="20"/>
                    </w:rPr>
                    <w:t>989.448,54</w:t>
                  </w:r>
                </w:p>
              </w:tc>
            </w:tr>
            <w:tr w:rsidR="00391D87" w:rsidRPr="00391D87" w14:paraId="7C09F91B" w14:textId="77777777" w:rsidTr="00250D01">
              <w:trPr>
                <w:trHeight w:val="908"/>
                <w:jc w:val="center"/>
              </w:trPr>
              <w:tc>
                <w:tcPr>
                  <w:tcW w:w="1507" w:type="dxa"/>
                  <w:gridSpan w:val="2"/>
                  <w:tcBorders>
                    <w:top w:val="nil"/>
                    <w:left w:val="single" w:sz="8" w:space="0" w:color="000000"/>
                    <w:bottom w:val="single" w:sz="8" w:space="0" w:color="000000"/>
                    <w:right w:val="single" w:sz="8" w:space="0" w:color="auto"/>
                  </w:tcBorders>
                  <w:shd w:val="clear" w:color="auto" w:fill="D0CECE" w:themeFill="background2" w:themeFillShade="E6"/>
                  <w:noWrap/>
                  <w:vAlign w:val="center"/>
                  <w:hideMark/>
                </w:tcPr>
                <w:p w14:paraId="115F7253" w14:textId="2E7D42D6" w:rsidR="00E7126B" w:rsidRPr="00391D87" w:rsidRDefault="00E7126B" w:rsidP="00250D01">
                  <w:pPr>
                    <w:spacing w:after="0"/>
                    <w:jc w:val="center"/>
                    <w:rPr>
                      <w:rFonts w:ascii="Times New Roman" w:hAnsi="Times New Roman" w:cs="Times New Roman"/>
                      <w:sz w:val="20"/>
                      <w:szCs w:val="20"/>
                    </w:rPr>
                  </w:pPr>
                  <w:r w:rsidRPr="00391D87">
                    <w:rPr>
                      <w:rFonts w:ascii="Times New Roman" w:hAnsi="Times New Roman" w:cs="Times New Roman"/>
                      <w:sz w:val="20"/>
                      <w:szCs w:val="20"/>
                    </w:rPr>
                    <w:t>kumulirani dug SMŽ</w:t>
                  </w:r>
                </w:p>
                <w:p w14:paraId="15B18816" w14:textId="77777777" w:rsidR="00E7126B" w:rsidRPr="00391D87" w:rsidRDefault="00E7126B" w:rsidP="009A2423">
                  <w:pPr>
                    <w:spacing w:after="0"/>
                    <w:jc w:val="center"/>
                    <w:rPr>
                      <w:rFonts w:ascii="Times New Roman" w:hAnsi="Times New Roman" w:cs="Times New Roman"/>
                      <w:sz w:val="20"/>
                      <w:szCs w:val="20"/>
                    </w:rPr>
                  </w:pPr>
                  <w:r w:rsidRPr="00391D87">
                    <w:rPr>
                      <w:rFonts w:ascii="Times New Roman" w:hAnsi="Times New Roman" w:cs="Times New Roman"/>
                      <w:sz w:val="20"/>
                      <w:szCs w:val="20"/>
                    </w:rPr>
                    <w:t>(2019.)</w:t>
                  </w:r>
                </w:p>
              </w:tc>
              <w:tc>
                <w:tcPr>
                  <w:tcW w:w="1693" w:type="dxa"/>
                  <w:tcBorders>
                    <w:top w:val="nil"/>
                    <w:left w:val="nil"/>
                    <w:bottom w:val="single" w:sz="8" w:space="0" w:color="auto"/>
                    <w:right w:val="single" w:sz="8" w:space="0" w:color="auto"/>
                  </w:tcBorders>
                  <w:shd w:val="clear" w:color="auto" w:fill="FFFFFF"/>
                  <w:vAlign w:val="center"/>
                  <w:hideMark/>
                </w:tcPr>
                <w:p w14:paraId="56BE74BB" w14:textId="3D8BBCDC" w:rsidR="00E7126B" w:rsidRPr="00391D87" w:rsidRDefault="00E7126B" w:rsidP="00E7126B">
                  <w:pPr>
                    <w:jc w:val="center"/>
                    <w:rPr>
                      <w:rFonts w:ascii="Times New Roman" w:hAnsi="Times New Roman" w:cs="Times New Roman"/>
                      <w:i/>
                      <w:iCs/>
                      <w:sz w:val="20"/>
                      <w:szCs w:val="20"/>
                    </w:rPr>
                  </w:pPr>
                  <w:r w:rsidRPr="00391D87">
                    <w:rPr>
                      <w:rFonts w:ascii="Times New Roman" w:hAnsi="Times New Roman" w:cs="Times New Roman"/>
                      <w:i/>
                      <w:iCs/>
                      <w:sz w:val="20"/>
                      <w:szCs w:val="20"/>
                    </w:rPr>
                    <w:t xml:space="preserve">1.296.254,88 </w:t>
                  </w:r>
                </w:p>
                <w:p w14:paraId="63910160" w14:textId="34D929AD" w:rsidR="00E7126B" w:rsidRPr="00391D87" w:rsidRDefault="00E7126B" w:rsidP="00E7126B">
                  <w:pPr>
                    <w:jc w:val="center"/>
                    <w:rPr>
                      <w:rFonts w:ascii="Times New Roman" w:hAnsi="Times New Roman" w:cs="Times New Roman"/>
                      <w:b/>
                      <w:bCs/>
                      <w:i/>
                      <w:iCs/>
                      <w:sz w:val="20"/>
                      <w:szCs w:val="20"/>
                    </w:rPr>
                  </w:pPr>
                  <w:r w:rsidRPr="00391D87">
                    <w:rPr>
                      <w:rFonts w:ascii="Times New Roman" w:hAnsi="Times New Roman" w:cs="Times New Roman"/>
                      <w:b/>
                      <w:bCs/>
                      <w:i/>
                      <w:iCs/>
                      <w:sz w:val="20"/>
                      <w:szCs w:val="20"/>
                    </w:rPr>
                    <w:t xml:space="preserve">172.042,59 </w:t>
                  </w:r>
                </w:p>
              </w:tc>
              <w:tc>
                <w:tcPr>
                  <w:tcW w:w="1559" w:type="dxa"/>
                  <w:tcBorders>
                    <w:top w:val="nil"/>
                    <w:left w:val="nil"/>
                    <w:bottom w:val="single" w:sz="8" w:space="0" w:color="auto"/>
                    <w:right w:val="single" w:sz="8" w:space="0" w:color="auto"/>
                  </w:tcBorders>
                  <w:shd w:val="clear" w:color="auto" w:fill="FFFFFF"/>
                  <w:vAlign w:val="center"/>
                  <w:hideMark/>
                </w:tcPr>
                <w:p w14:paraId="4CEE98BD" w14:textId="705B9032" w:rsidR="00E7126B" w:rsidRPr="00391D87" w:rsidRDefault="00E7126B" w:rsidP="00A86799">
                  <w:pPr>
                    <w:ind w:left="-107" w:right="-176"/>
                    <w:jc w:val="center"/>
                    <w:rPr>
                      <w:rFonts w:ascii="Times New Roman" w:hAnsi="Times New Roman" w:cs="Times New Roman"/>
                      <w:i/>
                      <w:iCs/>
                      <w:sz w:val="20"/>
                      <w:szCs w:val="20"/>
                    </w:rPr>
                  </w:pPr>
                  <w:r w:rsidRPr="00391D87">
                    <w:rPr>
                      <w:rFonts w:ascii="Times New Roman" w:hAnsi="Times New Roman" w:cs="Times New Roman"/>
                      <w:i/>
                      <w:iCs/>
                      <w:sz w:val="20"/>
                      <w:szCs w:val="20"/>
                    </w:rPr>
                    <w:t xml:space="preserve">1.488.915,38 </w:t>
                  </w:r>
                </w:p>
                <w:p w14:paraId="786674D5" w14:textId="0A209EF4" w:rsidR="00E7126B" w:rsidRPr="00391D87" w:rsidRDefault="00E7126B" w:rsidP="00A86799">
                  <w:pPr>
                    <w:ind w:left="-107" w:right="-176"/>
                    <w:jc w:val="center"/>
                    <w:rPr>
                      <w:rFonts w:ascii="Times New Roman" w:hAnsi="Times New Roman" w:cs="Times New Roman"/>
                      <w:b/>
                      <w:bCs/>
                      <w:i/>
                      <w:iCs/>
                      <w:sz w:val="20"/>
                      <w:szCs w:val="20"/>
                    </w:rPr>
                  </w:pPr>
                  <w:r w:rsidRPr="00391D87">
                    <w:rPr>
                      <w:rFonts w:ascii="Times New Roman" w:hAnsi="Times New Roman" w:cs="Times New Roman"/>
                      <w:b/>
                      <w:bCs/>
                      <w:i/>
                      <w:iCs/>
                      <w:sz w:val="20"/>
                      <w:szCs w:val="20"/>
                    </w:rPr>
                    <w:t xml:space="preserve">197.613,03 </w:t>
                  </w:r>
                </w:p>
              </w:tc>
              <w:tc>
                <w:tcPr>
                  <w:tcW w:w="1559" w:type="dxa"/>
                  <w:tcBorders>
                    <w:top w:val="nil"/>
                    <w:left w:val="nil"/>
                    <w:bottom w:val="single" w:sz="8" w:space="0" w:color="auto"/>
                    <w:right w:val="single" w:sz="8" w:space="0" w:color="auto"/>
                  </w:tcBorders>
                  <w:shd w:val="clear" w:color="auto" w:fill="FFFFFF"/>
                  <w:vAlign w:val="center"/>
                  <w:hideMark/>
                </w:tcPr>
                <w:p w14:paraId="0D9CF7FB" w14:textId="2054D392" w:rsidR="00E7126B" w:rsidRPr="00391D87" w:rsidRDefault="00E7126B" w:rsidP="00E7126B">
                  <w:pPr>
                    <w:jc w:val="center"/>
                    <w:rPr>
                      <w:rFonts w:ascii="Times New Roman" w:hAnsi="Times New Roman" w:cs="Times New Roman"/>
                      <w:i/>
                      <w:iCs/>
                      <w:sz w:val="20"/>
                      <w:szCs w:val="20"/>
                    </w:rPr>
                  </w:pPr>
                  <w:r w:rsidRPr="00391D87">
                    <w:rPr>
                      <w:rFonts w:ascii="Times New Roman" w:hAnsi="Times New Roman" w:cs="Times New Roman"/>
                      <w:i/>
                      <w:iCs/>
                      <w:sz w:val="20"/>
                      <w:szCs w:val="20"/>
                    </w:rPr>
                    <w:t xml:space="preserve">903.820,58 </w:t>
                  </w:r>
                </w:p>
                <w:p w14:paraId="59E2218A" w14:textId="207EA699" w:rsidR="00E7126B" w:rsidRPr="00391D87" w:rsidRDefault="00E7126B" w:rsidP="00E7126B">
                  <w:pPr>
                    <w:jc w:val="center"/>
                    <w:rPr>
                      <w:rFonts w:ascii="Times New Roman" w:hAnsi="Times New Roman" w:cs="Times New Roman"/>
                      <w:b/>
                      <w:bCs/>
                      <w:i/>
                      <w:iCs/>
                      <w:sz w:val="20"/>
                      <w:szCs w:val="20"/>
                    </w:rPr>
                  </w:pPr>
                  <w:r w:rsidRPr="00391D87">
                    <w:rPr>
                      <w:rFonts w:ascii="Times New Roman" w:hAnsi="Times New Roman" w:cs="Times New Roman"/>
                      <w:b/>
                      <w:bCs/>
                      <w:i/>
                      <w:iCs/>
                      <w:sz w:val="20"/>
                      <w:szCs w:val="20"/>
                    </w:rPr>
                    <w:t xml:space="preserve">119.957,61 </w:t>
                  </w:r>
                </w:p>
              </w:tc>
              <w:tc>
                <w:tcPr>
                  <w:tcW w:w="1568" w:type="dxa"/>
                  <w:tcBorders>
                    <w:top w:val="nil"/>
                    <w:left w:val="nil"/>
                    <w:bottom w:val="single" w:sz="8" w:space="0" w:color="auto"/>
                    <w:right w:val="single" w:sz="8" w:space="0" w:color="auto"/>
                  </w:tcBorders>
                  <w:shd w:val="clear" w:color="auto" w:fill="FFFFFF"/>
                  <w:vAlign w:val="center"/>
                  <w:hideMark/>
                </w:tcPr>
                <w:p w14:paraId="532D7E4D" w14:textId="1BF85EA2" w:rsidR="00E7126B" w:rsidRPr="00391D87" w:rsidRDefault="00E7126B" w:rsidP="00E7126B">
                  <w:pPr>
                    <w:jc w:val="center"/>
                    <w:rPr>
                      <w:rFonts w:ascii="Times New Roman" w:hAnsi="Times New Roman" w:cs="Times New Roman"/>
                      <w:i/>
                      <w:iCs/>
                      <w:sz w:val="20"/>
                      <w:szCs w:val="20"/>
                    </w:rPr>
                  </w:pPr>
                  <w:r w:rsidRPr="00391D87">
                    <w:rPr>
                      <w:rFonts w:ascii="Times New Roman" w:hAnsi="Times New Roman" w:cs="Times New Roman"/>
                      <w:i/>
                      <w:iCs/>
                      <w:sz w:val="20"/>
                      <w:szCs w:val="20"/>
                    </w:rPr>
                    <w:t xml:space="preserve">3.688.990,84 </w:t>
                  </w:r>
                </w:p>
                <w:p w14:paraId="135341A4" w14:textId="6E8414B7" w:rsidR="00E7126B" w:rsidRPr="00391D87" w:rsidRDefault="00E7126B" w:rsidP="00E7126B">
                  <w:pPr>
                    <w:jc w:val="center"/>
                    <w:rPr>
                      <w:rFonts w:ascii="Times New Roman" w:hAnsi="Times New Roman" w:cs="Times New Roman"/>
                      <w:b/>
                      <w:bCs/>
                      <w:i/>
                      <w:iCs/>
                      <w:sz w:val="20"/>
                      <w:szCs w:val="20"/>
                    </w:rPr>
                  </w:pPr>
                  <w:r w:rsidRPr="00391D87">
                    <w:rPr>
                      <w:rFonts w:ascii="Times New Roman" w:hAnsi="Times New Roman" w:cs="Times New Roman"/>
                      <w:b/>
                      <w:bCs/>
                      <w:i/>
                      <w:iCs/>
                      <w:sz w:val="20"/>
                      <w:szCs w:val="20"/>
                    </w:rPr>
                    <w:t xml:space="preserve">489.613,22 </w:t>
                  </w:r>
                </w:p>
              </w:tc>
            </w:tr>
            <w:tr w:rsidR="00391D87" w:rsidRPr="00391D87" w14:paraId="7EB32D37" w14:textId="77777777" w:rsidTr="00250D01">
              <w:trPr>
                <w:trHeight w:val="283"/>
                <w:jc w:val="center"/>
              </w:trPr>
              <w:tc>
                <w:tcPr>
                  <w:tcW w:w="7886" w:type="dxa"/>
                  <w:gridSpan w:val="6"/>
                  <w:tcBorders>
                    <w:top w:val="nil"/>
                    <w:left w:val="single" w:sz="8" w:space="0" w:color="000000"/>
                    <w:bottom w:val="single" w:sz="8" w:space="0" w:color="000000"/>
                    <w:right w:val="single" w:sz="8" w:space="0" w:color="auto"/>
                  </w:tcBorders>
                  <w:shd w:val="clear" w:color="auto" w:fill="D0CECE" w:themeFill="background2" w:themeFillShade="E6"/>
                  <w:noWrap/>
                  <w:vAlign w:val="center"/>
                  <w:hideMark/>
                </w:tcPr>
                <w:p w14:paraId="25A67A6B" w14:textId="0ADE5BA7" w:rsidR="00E7126B" w:rsidRPr="00391D87" w:rsidRDefault="00E7126B" w:rsidP="00250D01">
                  <w:pPr>
                    <w:jc w:val="center"/>
                    <w:rPr>
                      <w:rFonts w:ascii="Times New Roman" w:hAnsi="Times New Roman" w:cs="Times New Roman"/>
                      <w:b/>
                      <w:bCs/>
                      <w:sz w:val="20"/>
                      <w:szCs w:val="20"/>
                    </w:rPr>
                  </w:pPr>
                  <w:r w:rsidRPr="00391D87">
                    <w:rPr>
                      <w:rFonts w:ascii="Times New Roman" w:hAnsi="Times New Roman" w:cs="Times New Roman"/>
                      <w:b/>
                      <w:bCs/>
                      <w:sz w:val="20"/>
                      <w:szCs w:val="20"/>
                    </w:rPr>
                    <w:t>TERMINSKI PLAN POVRATA KUMULIRANOG DUGA</w:t>
                  </w:r>
                </w:p>
              </w:tc>
            </w:tr>
            <w:tr w:rsidR="00391D87" w:rsidRPr="00391D87" w14:paraId="53E7F054" w14:textId="77777777" w:rsidTr="00250D01">
              <w:trPr>
                <w:trHeight w:val="615"/>
                <w:jc w:val="center"/>
              </w:trPr>
              <w:tc>
                <w:tcPr>
                  <w:tcW w:w="790" w:type="dxa"/>
                  <w:tcBorders>
                    <w:top w:val="nil"/>
                    <w:left w:val="single" w:sz="8" w:space="0" w:color="auto"/>
                    <w:bottom w:val="single" w:sz="8" w:space="0" w:color="auto"/>
                    <w:right w:val="single" w:sz="8" w:space="0" w:color="auto"/>
                  </w:tcBorders>
                  <w:shd w:val="clear" w:color="auto" w:fill="D0CECE" w:themeFill="background2" w:themeFillShade="E6"/>
                  <w:vAlign w:val="center"/>
                  <w:hideMark/>
                </w:tcPr>
                <w:p w14:paraId="3ADA88B9" w14:textId="77777777" w:rsidR="00E7126B" w:rsidRPr="00391D87" w:rsidRDefault="00E7126B" w:rsidP="009A2423">
                  <w:pPr>
                    <w:ind w:right="-108"/>
                    <w:jc w:val="center"/>
                    <w:rPr>
                      <w:rFonts w:ascii="Times New Roman" w:hAnsi="Times New Roman" w:cs="Times New Roman"/>
                      <w:sz w:val="20"/>
                      <w:szCs w:val="20"/>
                    </w:rPr>
                  </w:pPr>
                  <w:r w:rsidRPr="00391D87">
                    <w:rPr>
                      <w:rFonts w:ascii="Times New Roman" w:hAnsi="Times New Roman" w:cs="Times New Roman"/>
                      <w:sz w:val="20"/>
                      <w:szCs w:val="20"/>
                    </w:rPr>
                    <w:t>godina</w:t>
                  </w:r>
                </w:p>
              </w:tc>
              <w:tc>
                <w:tcPr>
                  <w:tcW w:w="717" w:type="dxa"/>
                  <w:tcBorders>
                    <w:top w:val="nil"/>
                    <w:left w:val="nil"/>
                    <w:bottom w:val="single" w:sz="8" w:space="0" w:color="auto"/>
                    <w:right w:val="single" w:sz="8" w:space="0" w:color="auto"/>
                  </w:tcBorders>
                  <w:shd w:val="clear" w:color="auto" w:fill="D0CECE" w:themeFill="background2" w:themeFillShade="E6"/>
                  <w:vAlign w:val="center"/>
                  <w:hideMark/>
                </w:tcPr>
                <w:p w14:paraId="6CBBF0DA" w14:textId="77777777" w:rsidR="00E7126B" w:rsidRPr="00391D87" w:rsidRDefault="00E7126B" w:rsidP="00E7126B">
                  <w:pPr>
                    <w:jc w:val="center"/>
                    <w:rPr>
                      <w:rFonts w:ascii="Times New Roman" w:hAnsi="Times New Roman" w:cs="Times New Roman"/>
                      <w:sz w:val="20"/>
                      <w:szCs w:val="20"/>
                    </w:rPr>
                  </w:pPr>
                  <w:r w:rsidRPr="00391D87">
                    <w:rPr>
                      <w:rFonts w:ascii="Times New Roman" w:hAnsi="Times New Roman" w:cs="Times New Roman"/>
                      <w:sz w:val="20"/>
                      <w:szCs w:val="20"/>
                    </w:rPr>
                    <w:t>datum do</w:t>
                  </w:r>
                </w:p>
              </w:tc>
              <w:tc>
                <w:tcPr>
                  <w:tcW w:w="1693" w:type="dxa"/>
                  <w:tcBorders>
                    <w:top w:val="nil"/>
                    <w:left w:val="nil"/>
                    <w:bottom w:val="single" w:sz="8" w:space="0" w:color="auto"/>
                    <w:right w:val="single" w:sz="8" w:space="0" w:color="auto"/>
                  </w:tcBorders>
                  <w:shd w:val="clear" w:color="auto" w:fill="D0CECE" w:themeFill="background2" w:themeFillShade="E6"/>
                  <w:vAlign w:val="center"/>
                  <w:hideMark/>
                </w:tcPr>
                <w:p w14:paraId="27981262" w14:textId="77777777" w:rsidR="00E7126B" w:rsidRPr="003B07D7" w:rsidRDefault="00E7126B" w:rsidP="003B07D7">
                  <w:pPr>
                    <w:pStyle w:val="Bezproreda"/>
                    <w:jc w:val="center"/>
                    <w:rPr>
                      <w:rFonts w:ascii="Times New Roman" w:hAnsi="Times New Roman" w:cs="Times New Roman"/>
                      <w:sz w:val="20"/>
                      <w:szCs w:val="20"/>
                    </w:rPr>
                  </w:pPr>
                  <w:r w:rsidRPr="003B07D7">
                    <w:rPr>
                      <w:rFonts w:ascii="Times New Roman" w:hAnsi="Times New Roman" w:cs="Times New Roman"/>
                      <w:sz w:val="20"/>
                      <w:szCs w:val="20"/>
                    </w:rPr>
                    <w:t>dug iz 2001.</w:t>
                  </w:r>
                </w:p>
                <w:p w14:paraId="7B27C4F1" w14:textId="77777777" w:rsidR="003B07D7" w:rsidRPr="003B07D7" w:rsidRDefault="003B07D7" w:rsidP="003B07D7">
                  <w:pPr>
                    <w:pStyle w:val="Bezproreda"/>
                    <w:jc w:val="center"/>
                    <w:rPr>
                      <w:rFonts w:ascii="Times New Roman" w:hAnsi="Times New Roman" w:cs="Times New Roman"/>
                      <w:sz w:val="20"/>
                      <w:szCs w:val="20"/>
                    </w:rPr>
                  </w:pPr>
                  <w:r w:rsidRPr="003B07D7">
                    <w:rPr>
                      <w:rFonts w:ascii="Times New Roman" w:hAnsi="Times New Roman" w:cs="Times New Roman"/>
                      <w:sz w:val="20"/>
                      <w:szCs w:val="20"/>
                    </w:rPr>
                    <w:t>kuna</w:t>
                  </w:r>
                </w:p>
                <w:p w14:paraId="0113DEA0" w14:textId="3FBB5008" w:rsidR="003B07D7" w:rsidRPr="003B07D7" w:rsidRDefault="003B07D7" w:rsidP="003B07D7">
                  <w:pPr>
                    <w:pStyle w:val="Bezproreda"/>
                    <w:jc w:val="center"/>
                    <w:rPr>
                      <w:rFonts w:ascii="Times New Roman" w:hAnsi="Times New Roman" w:cs="Times New Roman"/>
                      <w:sz w:val="20"/>
                      <w:szCs w:val="20"/>
                    </w:rPr>
                  </w:pPr>
                  <w:proofErr w:type="spellStart"/>
                  <w:r w:rsidRPr="003B07D7">
                    <w:rPr>
                      <w:rFonts w:ascii="Times New Roman" w:hAnsi="Times New Roman" w:cs="Times New Roman"/>
                      <w:sz w:val="20"/>
                      <w:szCs w:val="20"/>
                    </w:rPr>
                    <w:t>eur</w:t>
                  </w:r>
                  <w:proofErr w:type="spellEnd"/>
                </w:p>
              </w:tc>
              <w:tc>
                <w:tcPr>
                  <w:tcW w:w="1559" w:type="dxa"/>
                  <w:tcBorders>
                    <w:top w:val="nil"/>
                    <w:left w:val="nil"/>
                    <w:bottom w:val="single" w:sz="8" w:space="0" w:color="auto"/>
                    <w:right w:val="single" w:sz="8" w:space="0" w:color="auto"/>
                  </w:tcBorders>
                  <w:shd w:val="clear" w:color="auto" w:fill="D0CECE" w:themeFill="background2" w:themeFillShade="E6"/>
                  <w:vAlign w:val="center"/>
                  <w:hideMark/>
                </w:tcPr>
                <w:p w14:paraId="6A01C062" w14:textId="77777777" w:rsidR="00E7126B" w:rsidRPr="003B07D7" w:rsidRDefault="00E7126B" w:rsidP="003B07D7">
                  <w:pPr>
                    <w:pStyle w:val="Bezproreda"/>
                    <w:jc w:val="center"/>
                    <w:rPr>
                      <w:rFonts w:ascii="Times New Roman" w:hAnsi="Times New Roman" w:cs="Times New Roman"/>
                      <w:sz w:val="20"/>
                      <w:szCs w:val="20"/>
                    </w:rPr>
                  </w:pPr>
                  <w:r w:rsidRPr="003B07D7">
                    <w:rPr>
                      <w:rFonts w:ascii="Times New Roman" w:hAnsi="Times New Roman" w:cs="Times New Roman"/>
                      <w:sz w:val="20"/>
                      <w:szCs w:val="20"/>
                    </w:rPr>
                    <w:t>dug iz 2002.</w:t>
                  </w:r>
                </w:p>
                <w:p w14:paraId="7AA22DDC" w14:textId="77777777" w:rsidR="003B07D7" w:rsidRPr="003B07D7" w:rsidRDefault="003B07D7" w:rsidP="003B07D7">
                  <w:pPr>
                    <w:pStyle w:val="Bezproreda"/>
                    <w:jc w:val="center"/>
                    <w:rPr>
                      <w:rFonts w:ascii="Times New Roman" w:hAnsi="Times New Roman" w:cs="Times New Roman"/>
                      <w:sz w:val="20"/>
                      <w:szCs w:val="20"/>
                    </w:rPr>
                  </w:pPr>
                  <w:r w:rsidRPr="003B07D7">
                    <w:rPr>
                      <w:rFonts w:ascii="Times New Roman" w:hAnsi="Times New Roman" w:cs="Times New Roman"/>
                      <w:sz w:val="20"/>
                      <w:szCs w:val="20"/>
                    </w:rPr>
                    <w:t>kuna</w:t>
                  </w:r>
                </w:p>
                <w:p w14:paraId="72504450" w14:textId="3AC64C8E" w:rsidR="003B07D7" w:rsidRPr="003B07D7" w:rsidRDefault="003B07D7" w:rsidP="003B07D7">
                  <w:pPr>
                    <w:pStyle w:val="Bezproreda"/>
                    <w:jc w:val="center"/>
                    <w:rPr>
                      <w:rFonts w:ascii="Times New Roman" w:hAnsi="Times New Roman" w:cs="Times New Roman"/>
                      <w:sz w:val="20"/>
                      <w:szCs w:val="20"/>
                    </w:rPr>
                  </w:pPr>
                  <w:proofErr w:type="spellStart"/>
                  <w:r w:rsidRPr="003B07D7">
                    <w:rPr>
                      <w:rFonts w:ascii="Times New Roman" w:hAnsi="Times New Roman" w:cs="Times New Roman"/>
                      <w:sz w:val="20"/>
                      <w:szCs w:val="20"/>
                    </w:rPr>
                    <w:t>eur</w:t>
                  </w:r>
                  <w:proofErr w:type="spellEnd"/>
                </w:p>
              </w:tc>
              <w:tc>
                <w:tcPr>
                  <w:tcW w:w="1559" w:type="dxa"/>
                  <w:tcBorders>
                    <w:top w:val="nil"/>
                    <w:left w:val="nil"/>
                    <w:bottom w:val="single" w:sz="8" w:space="0" w:color="auto"/>
                    <w:right w:val="single" w:sz="8" w:space="0" w:color="auto"/>
                  </w:tcBorders>
                  <w:shd w:val="clear" w:color="auto" w:fill="D0CECE" w:themeFill="background2" w:themeFillShade="E6"/>
                  <w:vAlign w:val="center"/>
                  <w:hideMark/>
                </w:tcPr>
                <w:p w14:paraId="7B2C4D12" w14:textId="77777777" w:rsidR="00E7126B" w:rsidRPr="003B07D7" w:rsidRDefault="00E7126B" w:rsidP="003B07D7">
                  <w:pPr>
                    <w:pStyle w:val="Bezproreda"/>
                    <w:jc w:val="center"/>
                    <w:rPr>
                      <w:rFonts w:ascii="Times New Roman" w:hAnsi="Times New Roman" w:cs="Times New Roman"/>
                      <w:sz w:val="20"/>
                      <w:szCs w:val="20"/>
                    </w:rPr>
                  </w:pPr>
                  <w:r w:rsidRPr="003B07D7">
                    <w:rPr>
                      <w:rFonts w:ascii="Times New Roman" w:hAnsi="Times New Roman" w:cs="Times New Roman"/>
                      <w:sz w:val="20"/>
                      <w:szCs w:val="20"/>
                    </w:rPr>
                    <w:t>dug iz 2003.</w:t>
                  </w:r>
                </w:p>
                <w:p w14:paraId="4E60DFED" w14:textId="77777777" w:rsidR="003B07D7" w:rsidRPr="003B07D7" w:rsidRDefault="003B07D7" w:rsidP="003B07D7">
                  <w:pPr>
                    <w:pStyle w:val="Bezproreda"/>
                    <w:jc w:val="center"/>
                    <w:rPr>
                      <w:rFonts w:ascii="Times New Roman" w:hAnsi="Times New Roman" w:cs="Times New Roman"/>
                      <w:sz w:val="20"/>
                      <w:szCs w:val="20"/>
                    </w:rPr>
                  </w:pPr>
                  <w:r w:rsidRPr="003B07D7">
                    <w:rPr>
                      <w:rFonts w:ascii="Times New Roman" w:hAnsi="Times New Roman" w:cs="Times New Roman"/>
                      <w:sz w:val="20"/>
                      <w:szCs w:val="20"/>
                    </w:rPr>
                    <w:t>kuna</w:t>
                  </w:r>
                </w:p>
                <w:p w14:paraId="0C59A701" w14:textId="757B668E" w:rsidR="003B07D7" w:rsidRPr="003B07D7" w:rsidRDefault="003B07D7" w:rsidP="003B07D7">
                  <w:pPr>
                    <w:pStyle w:val="Bezproreda"/>
                    <w:jc w:val="center"/>
                    <w:rPr>
                      <w:rFonts w:ascii="Times New Roman" w:hAnsi="Times New Roman" w:cs="Times New Roman"/>
                      <w:sz w:val="20"/>
                      <w:szCs w:val="20"/>
                    </w:rPr>
                  </w:pPr>
                  <w:proofErr w:type="spellStart"/>
                  <w:r w:rsidRPr="003B07D7">
                    <w:rPr>
                      <w:rFonts w:ascii="Times New Roman" w:hAnsi="Times New Roman" w:cs="Times New Roman"/>
                      <w:sz w:val="20"/>
                      <w:szCs w:val="20"/>
                    </w:rPr>
                    <w:t>eur</w:t>
                  </w:r>
                  <w:proofErr w:type="spellEnd"/>
                </w:p>
              </w:tc>
              <w:tc>
                <w:tcPr>
                  <w:tcW w:w="1568" w:type="dxa"/>
                  <w:tcBorders>
                    <w:top w:val="nil"/>
                    <w:left w:val="nil"/>
                    <w:bottom w:val="single" w:sz="8" w:space="0" w:color="auto"/>
                    <w:right w:val="single" w:sz="8" w:space="0" w:color="auto"/>
                  </w:tcBorders>
                  <w:shd w:val="clear" w:color="auto" w:fill="D0CECE" w:themeFill="background2" w:themeFillShade="E6"/>
                  <w:vAlign w:val="center"/>
                  <w:hideMark/>
                </w:tcPr>
                <w:p w14:paraId="7BF5DF2F" w14:textId="23748534" w:rsidR="00E7126B" w:rsidRPr="003B07D7" w:rsidRDefault="003B07D7" w:rsidP="003B07D7">
                  <w:pPr>
                    <w:pStyle w:val="Bezproreda"/>
                    <w:jc w:val="center"/>
                    <w:rPr>
                      <w:rFonts w:ascii="Times New Roman" w:hAnsi="Times New Roman" w:cs="Times New Roman"/>
                      <w:sz w:val="20"/>
                      <w:szCs w:val="20"/>
                    </w:rPr>
                  </w:pPr>
                  <w:r w:rsidRPr="003B07D7">
                    <w:rPr>
                      <w:rFonts w:ascii="Times New Roman" w:hAnsi="Times New Roman" w:cs="Times New Roman"/>
                      <w:sz w:val="20"/>
                      <w:szCs w:val="20"/>
                    </w:rPr>
                    <w:t>U</w:t>
                  </w:r>
                  <w:r w:rsidR="00E7126B" w:rsidRPr="003B07D7">
                    <w:rPr>
                      <w:rFonts w:ascii="Times New Roman" w:hAnsi="Times New Roman" w:cs="Times New Roman"/>
                      <w:sz w:val="20"/>
                      <w:szCs w:val="20"/>
                    </w:rPr>
                    <w:t>kupno</w:t>
                  </w:r>
                </w:p>
                <w:p w14:paraId="3FB6968A" w14:textId="77777777" w:rsidR="003B07D7" w:rsidRPr="003B07D7" w:rsidRDefault="003B07D7" w:rsidP="003B07D7">
                  <w:pPr>
                    <w:pStyle w:val="Bezproreda"/>
                    <w:jc w:val="center"/>
                    <w:rPr>
                      <w:rFonts w:ascii="Times New Roman" w:hAnsi="Times New Roman" w:cs="Times New Roman"/>
                      <w:sz w:val="20"/>
                      <w:szCs w:val="20"/>
                    </w:rPr>
                  </w:pPr>
                  <w:r w:rsidRPr="003B07D7">
                    <w:rPr>
                      <w:rFonts w:ascii="Times New Roman" w:hAnsi="Times New Roman" w:cs="Times New Roman"/>
                      <w:sz w:val="20"/>
                      <w:szCs w:val="20"/>
                    </w:rPr>
                    <w:t>kuna</w:t>
                  </w:r>
                </w:p>
                <w:p w14:paraId="66688CA1" w14:textId="5ABA0C44" w:rsidR="003B07D7" w:rsidRPr="003B07D7" w:rsidRDefault="003B07D7" w:rsidP="003B07D7">
                  <w:pPr>
                    <w:pStyle w:val="Bezproreda"/>
                    <w:jc w:val="center"/>
                    <w:rPr>
                      <w:rFonts w:ascii="Times New Roman" w:hAnsi="Times New Roman" w:cs="Times New Roman"/>
                      <w:sz w:val="20"/>
                      <w:szCs w:val="20"/>
                    </w:rPr>
                  </w:pPr>
                  <w:proofErr w:type="spellStart"/>
                  <w:r w:rsidRPr="003B07D7">
                    <w:rPr>
                      <w:rFonts w:ascii="Times New Roman" w:hAnsi="Times New Roman" w:cs="Times New Roman"/>
                      <w:sz w:val="20"/>
                      <w:szCs w:val="20"/>
                    </w:rPr>
                    <w:t>eur</w:t>
                  </w:r>
                  <w:proofErr w:type="spellEnd"/>
                </w:p>
              </w:tc>
            </w:tr>
            <w:tr w:rsidR="00391D87" w:rsidRPr="00391D87" w14:paraId="2358129E" w14:textId="77777777" w:rsidTr="003B07D7">
              <w:trPr>
                <w:trHeight w:val="315"/>
                <w:jc w:val="center"/>
              </w:trPr>
              <w:tc>
                <w:tcPr>
                  <w:tcW w:w="790" w:type="dxa"/>
                  <w:tcBorders>
                    <w:top w:val="nil"/>
                    <w:left w:val="single" w:sz="8" w:space="0" w:color="auto"/>
                    <w:bottom w:val="single" w:sz="8" w:space="0" w:color="auto"/>
                    <w:right w:val="single" w:sz="8" w:space="0" w:color="auto"/>
                  </w:tcBorders>
                  <w:shd w:val="clear" w:color="auto" w:fill="D0CECE" w:themeFill="background2" w:themeFillShade="E6"/>
                  <w:vAlign w:val="center"/>
                  <w:hideMark/>
                </w:tcPr>
                <w:p w14:paraId="03FB9951" w14:textId="77777777" w:rsidR="00E7126B" w:rsidRPr="00391D87" w:rsidRDefault="00E7126B" w:rsidP="003B07D7">
                  <w:pPr>
                    <w:ind w:left="16" w:right="-250"/>
                    <w:jc w:val="center"/>
                    <w:rPr>
                      <w:rFonts w:ascii="Times New Roman" w:hAnsi="Times New Roman" w:cs="Times New Roman"/>
                      <w:sz w:val="20"/>
                      <w:szCs w:val="20"/>
                    </w:rPr>
                  </w:pPr>
                  <w:r w:rsidRPr="00391D87">
                    <w:rPr>
                      <w:rFonts w:ascii="Times New Roman" w:hAnsi="Times New Roman" w:cs="Times New Roman"/>
                      <w:sz w:val="20"/>
                      <w:szCs w:val="20"/>
                    </w:rPr>
                    <w:t>2022.</w:t>
                  </w:r>
                </w:p>
              </w:tc>
              <w:tc>
                <w:tcPr>
                  <w:tcW w:w="717" w:type="dxa"/>
                  <w:tcBorders>
                    <w:top w:val="nil"/>
                    <w:left w:val="nil"/>
                    <w:bottom w:val="single" w:sz="8" w:space="0" w:color="auto"/>
                    <w:right w:val="single" w:sz="8" w:space="0" w:color="auto"/>
                  </w:tcBorders>
                  <w:shd w:val="clear" w:color="auto" w:fill="D0CECE" w:themeFill="background2" w:themeFillShade="E6"/>
                  <w:vAlign w:val="center"/>
                  <w:hideMark/>
                </w:tcPr>
                <w:p w14:paraId="663560E3" w14:textId="77777777" w:rsidR="00E7126B" w:rsidRPr="00391D87" w:rsidRDefault="00E7126B" w:rsidP="003B07D7">
                  <w:pPr>
                    <w:jc w:val="center"/>
                    <w:rPr>
                      <w:rFonts w:ascii="Times New Roman" w:hAnsi="Times New Roman" w:cs="Times New Roman"/>
                      <w:sz w:val="20"/>
                      <w:szCs w:val="20"/>
                    </w:rPr>
                  </w:pPr>
                  <w:r w:rsidRPr="00391D87">
                    <w:rPr>
                      <w:rFonts w:ascii="Times New Roman" w:hAnsi="Times New Roman" w:cs="Times New Roman"/>
                      <w:sz w:val="20"/>
                      <w:szCs w:val="20"/>
                    </w:rPr>
                    <w:t>31.12.</w:t>
                  </w:r>
                </w:p>
              </w:tc>
              <w:tc>
                <w:tcPr>
                  <w:tcW w:w="1693" w:type="dxa"/>
                  <w:tcBorders>
                    <w:top w:val="nil"/>
                    <w:left w:val="nil"/>
                    <w:bottom w:val="single" w:sz="8" w:space="0" w:color="auto"/>
                    <w:right w:val="single" w:sz="8" w:space="0" w:color="auto"/>
                  </w:tcBorders>
                  <w:shd w:val="clear" w:color="auto" w:fill="FFFFFF"/>
                  <w:vAlign w:val="center"/>
                  <w:hideMark/>
                </w:tcPr>
                <w:p w14:paraId="28D2C19A" w14:textId="77777777" w:rsidR="00E7126B" w:rsidRPr="00391D87" w:rsidRDefault="00E7126B" w:rsidP="003B07D7">
                  <w:pPr>
                    <w:jc w:val="center"/>
                    <w:rPr>
                      <w:rFonts w:ascii="Times New Roman" w:hAnsi="Times New Roman" w:cs="Times New Roman"/>
                      <w:sz w:val="20"/>
                      <w:szCs w:val="20"/>
                    </w:rPr>
                  </w:pPr>
                  <w:r w:rsidRPr="00391D87">
                    <w:rPr>
                      <w:rFonts w:ascii="Times New Roman" w:hAnsi="Times New Roman" w:cs="Times New Roman"/>
                      <w:sz w:val="20"/>
                      <w:szCs w:val="20"/>
                    </w:rPr>
                    <w:t>0,00</w:t>
                  </w:r>
                </w:p>
              </w:tc>
              <w:tc>
                <w:tcPr>
                  <w:tcW w:w="1559" w:type="dxa"/>
                  <w:tcBorders>
                    <w:top w:val="nil"/>
                    <w:left w:val="nil"/>
                    <w:bottom w:val="single" w:sz="8" w:space="0" w:color="auto"/>
                    <w:right w:val="single" w:sz="8" w:space="0" w:color="auto"/>
                  </w:tcBorders>
                  <w:shd w:val="clear" w:color="auto" w:fill="FFFFFF"/>
                  <w:vAlign w:val="center"/>
                  <w:hideMark/>
                </w:tcPr>
                <w:p w14:paraId="385A0251" w14:textId="77777777" w:rsidR="00E7126B" w:rsidRPr="00391D87" w:rsidRDefault="00E7126B" w:rsidP="003B07D7">
                  <w:pPr>
                    <w:jc w:val="center"/>
                    <w:rPr>
                      <w:rFonts w:ascii="Times New Roman" w:hAnsi="Times New Roman" w:cs="Times New Roman"/>
                      <w:sz w:val="20"/>
                      <w:szCs w:val="20"/>
                    </w:rPr>
                  </w:pPr>
                  <w:r w:rsidRPr="00391D87">
                    <w:rPr>
                      <w:rFonts w:ascii="Times New Roman" w:hAnsi="Times New Roman" w:cs="Times New Roman"/>
                      <w:sz w:val="20"/>
                      <w:szCs w:val="20"/>
                    </w:rPr>
                    <w:t>0,00</w:t>
                  </w:r>
                </w:p>
              </w:tc>
              <w:tc>
                <w:tcPr>
                  <w:tcW w:w="1559" w:type="dxa"/>
                  <w:tcBorders>
                    <w:top w:val="nil"/>
                    <w:left w:val="nil"/>
                    <w:bottom w:val="single" w:sz="8" w:space="0" w:color="auto"/>
                    <w:right w:val="single" w:sz="8" w:space="0" w:color="auto"/>
                  </w:tcBorders>
                  <w:shd w:val="clear" w:color="auto" w:fill="FFFFFF"/>
                  <w:vAlign w:val="center"/>
                  <w:hideMark/>
                </w:tcPr>
                <w:p w14:paraId="7017C14D" w14:textId="77777777" w:rsidR="00E7126B" w:rsidRPr="00391D87" w:rsidRDefault="00E7126B" w:rsidP="003B07D7">
                  <w:pPr>
                    <w:jc w:val="center"/>
                    <w:rPr>
                      <w:rFonts w:ascii="Times New Roman" w:hAnsi="Times New Roman" w:cs="Times New Roman"/>
                      <w:sz w:val="20"/>
                      <w:szCs w:val="20"/>
                    </w:rPr>
                  </w:pPr>
                  <w:r w:rsidRPr="00391D87">
                    <w:rPr>
                      <w:rFonts w:ascii="Times New Roman" w:hAnsi="Times New Roman" w:cs="Times New Roman"/>
                      <w:sz w:val="20"/>
                      <w:szCs w:val="20"/>
                    </w:rPr>
                    <w:t>0,00</w:t>
                  </w:r>
                </w:p>
              </w:tc>
              <w:tc>
                <w:tcPr>
                  <w:tcW w:w="1568" w:type="dxa"/>
                  <w:tcBorders>
                    <w:top w:val="nil"/>
                    <w:left w:val="nil"/>
                    <w:bottom w:val="single" w:sz="8" w:space="0" w:color="auto"/>
                    <w:right w:val="single" w:sz="8" w:space="0" w:color="auto"/>
                  </w:tcBorders>
                  <w:shd w:val="clear" w:color="auto" w:fill="FFFFFF"/>
                  <w:vAlign w:val="center"/>
                  <w:hideMark/>
                </w:tcPr>
                <w:p w14:paraId="5A5FAC0B" w14:textId="77777777" w:rsidR="00E7126B" w:rsidRPr="00391D87" w:rsidRDefault="00E7126B" w:rsidP="003B07D7">
                  <w:pPr>
                    <w:jc w:val="center"/>
                    <w:rPr>
                      <w:rFonts w:ascii="Times New Roman" w:hAnsi="Times New Roman" w:cs="Times New Roman"/>
                      <w:sz w:val="20"/>
                      <w:szCs w:val="20"/>
                    </w:rPr>
                  </w:pPr>
                  <w:r w:rsidRPr="00391D87">
                    <w:rPr>
                      <w:rFonts w:ascii="Times New Roman" w:hAnsi="Times New Roman" w:cs="Times New Roman"/>
                      <w:sz w:val="20"/>
                      <w:szCs w:val="20"/>
                    </w:rPr>
                    <w:t>0,00</w:t>
                  </w:r>
                </w:p>
              </w:tc>
            </w:tr>
            <w:tr w:rsidR="00391D87" w:rsidRPr="00391D87" w14:paraId="3A7C3896" w14:textId="77777777" w:rsidTr="003B07D7">
              <w:trPr>
                <w:trHeight w:val="315"/>
                <w:jc w:val="center"/>
              </w:trPr>
              <w:tc>
                <w:tcPr>
                  <w:tcW w:w="790" w:type="dxa"/>
                  <w:tcBorders>
                    <w:top w:val="nil"/>
                    <w:left w:val="single" w:sz="8" w:space="0" w:color="auto"/>
                    <w:bottom w:val="single" w:sz="8" w:space="0" w:color="auto"/>
                    <w:right w:val="single" w:sz="8" w:space="0" w:color="auto"/>
                  </w:tcBorders>
                  <w:shd w:val="clear" w:color="auto" w:fill="D0CECE" w:themeFill="background2" w:themeFillShade="E6"/>
                  <w:vAlign w:val="center"/>
                  <w:hideMark/>
                </w:tcPr>
                <w:p w14:paraId="04CEEB1A" w14:textId="77777777" w:rsidR="00E7126B" w:rsidRPr="00391D87" w:rsidRDefault="00E7126B" w:rsidP="00637D04">
                  <w:pPr>
                    <w:ind w:left="16" w:right="-250"/>
                    <w:jc w:val="center"/>
                    <w:rPr>
                      <w:rFonts w:ascii="Times New Roman" w:hAnsi="Times New Roman" w:cs="Times New Roman"/>
                      <w:sz w:val="20"/>
                      <w:szCs w:val="20"/>
                    </w:rPr>
                  </w:pPr>
                  <w:r w:rsidRPr="00391D87">
                    <w:rPr>
                      <w:rFonts w:ascii="Times New Roman" w:hAnsi="Times New Roman" w:cs="Times New Roman"/>
                      <w:sz w:val="20"/>
                      <w:szCs w:val="20"/>
                    </w:rPr>
                    <w:t>2023.</w:t>
                  </w:r>
                </w:p>
              </w:tc>
              <w:tc>
                <w:tcPr>
                  <w:tcW w:w="717" w:type="dxa"/>
                  <w:tcBorders>
                    <w:top w:val="nil"/>
                    <w:left w:val="nil"/>
                    <w:bottom w:val="single" w:sz="8" w:space="0" w:color="auto"/>
                    <w:right w:val="single" w:sz="8" w:space="0" w:color="auto"/>
                  </w:tcBorders>
                  <w:shd w:val="clear" w:color="auto" w:fill="D0CECE" w:themeFill="background2" w:themeFillShade="E6"/>
                  <w:vAlign w:val="center"/>
                  <w:hideMark/>
                </w:tcPr>
                <w:p w14:paraId="111E04A9" w14:textId="77777777" w:rsidR="00E7126B" w:rsidRPr="00391D87" w:rsidRDefault="00E7126B" w:rsidP="00637D04">
                  <w:pPr>
                    <w:jc w:val="center"/>
                    <w:rPr>
                      <w:rFonts w:ascii="Times New Roman" w:hAnsi="Times New Roman" w:cs="Times New Roman"/>
                      <w:sz w:val="20"/>
                      <w:szCs w:val="20"/>
                    </w:rPr>
                  </w:pPr>
                  <w:r w:rsidRPr="00391D87">
                    <w:rPr>
                      <w:rFonts w:ascii="Times New Roman" w:hAnsi="Times New Roman" w:cs="Times New Roman"/>
                      <w:sz w:val="20"/>
                      <w:szCs w:val="20"/>
                    </w:rPr>
                    <w:t>31.12.</w:t>
                  </w:r>
                </w:p>
              </w:tc>
              <w:tc>
                <w:tcPr>
                  <w:tcW w:w="1693" w:type="dxa"/>
                  <w:tcBorders>
                    <w:top w:val="nil"/>
                    <w:left w:val="nil"/>
                    <w:bottom w:val="single" w:sz="8" w:space="0" w:color="auto"/>
                    <w:right w:val="single" w:sz="8" w:space="0" w:color="auto"/>
                  </w:tcBorders>
                  <w:shd w:val="clear" w:color="auto" w:fill="FFFFFF"/>
                  <w:vAlign w:val="center"/>
                  <w:hideMark/>
                </w:tcPr>
                <w:p w14:paraId="47A5946C" w14:textId="77777777" w:rsidR="00E7126B" w:rsidRPr="00391D87" w:rsidRDefault="00E7126B" w:rsidP="003B07D7">
                  <w:pPr>
                    <w:jc w:val="center"/>
                    <w:rPr>
                      <w:rFonts w:ascii="Times New Roman" w:hAnsi="Times New Roman" w:cs="Times New Roman"/>
                      <w:sz w:val="20"/>
                      <w:szCs w:val="20"/>
                    </w:rPr>
                  </w:pPr>
                  <w:r w:rsidRPr="00391D87">
                    <w:rPr>
                      <w:rFonts w:ascii="Times New Roman" w:hAnsi="Times New Roman" w:cs="Times New Roman"/>
                      <w:sz w:val="20"/>
                      <w:szCs w:val="20"/>
                    </w:rPr>
                    <w:t>0,00</w:t>
                  </w:r>
                </w:p>
              </w:tc>
              <w:tc>
                <w:tcPr>
                  <w:tcW w:w="1559" w:type="dxa"/>
                  <w:tcBorders>
                    <w:top w:val="nil"/>
                    <w:left w:val="nil"/>
                    <w:bottom w:val="single" w:sz="8" w:space="0" w:color="auto"/>
                    <w:right w:val="single" w:sz="8" w:space="0" w:color="auto"/>
                  </w:tcBorders>
                  <w:shd w:val="clear" w:color="auto" w:fill="FFFFFF"/>
                  <w:vAlign w:val="center"/>
                  <w:hideMark/>
                </w:tcPr>
                <w:p w14:paraId="363BC296" w14:textId="77777777" w:rsidR="00E7126B" w:rsidRPr="00391D87" w:rsidRDefault="00E7126B" w:rsidP="003B07D7">
                  <w:pPr>
                    <w:jc w:val="center"/>
                    <w:rPr>
                      <w:rFonts w:ascii="Times New Roman" w:hAnsi="Times New Roman" w:cs="Times New Roman"/>
                      <w:sz w:val="20"/>
                      <w:szCs w:val="20"/>
                    </w:rPr>
                  </w:pPr>
                  <w:r w:rsidRPr="00391D87">
                    <w:rPr>
                      <w:rFonts w:ascii="Times New Roman" w:hAnsi="Times New Roman" w:cs="Times New Roman"/>
                      <w:sz w:val="20"/>
                      <w:szCs w:val="20"/>
                    </w:rPr>
                    <w:t>0,00</w:t>
                  </w:r>
                </w:p>
              </w:tc>
              <w:tc>
                <w:tcPr>
                  <w:tcW w:w="1559" w:type="dxa"/>
                  <w:tcBorders>
                    <w:top w:val="nil"/>
                    <w:left w:val="nil"/>
                    <w:bottom w:val="single" w:sz="8" w:space="0" w:color="auto"/>
                    <w:right w:val="single" w:sz="8" w:space="0" w:color="auto"/>
                  </w:tcBorders>
                  <w:shd w:val="clear" w:color="auto" w:fill="FFFFFF"/>
                  <w:vAlign w:val="center"/>
                  <w:hideMark/>
                </w:tcPr>
                <w:p w14:paraId="2DA4B5AE" w14:textId="77777777" w:rsidR="00E7126B" w:rsidRPr="00391D87" w:rsidRDefault="00E7126B" w:rsidP="003B07D7">
                  <w:pPr>
                    <w:jc w:val="center"/>
                    <w:rPr>
                      <w:rFonts w:ascii="Times New Roman" w:hAnsi="Times New Roman" w:cs="Times New Roman"/>
                      <w:sz w:val="20"/>
                      <w:szCs w:val="20"/>
                    </w:rPr>
                  </w:pPr>
                  <w:r w:rsidRPr="00391D87">
                    <w:rPr>
                      <w:rFonts w:ascii="Times New Roman" w:hAnsi="Times New Roman" w:cs="Times New Roman"/>
                      <w:sz w:val="20"/>
                      <w:szCs w:val="20"/>
                    </w:rPr>
                    <w:t>0,00</w:t>
                  </w:r>
                </w:p>
              </w:tc>
              <w:tc>
                <w:tcPr>
                  <w:tcW w:w="1568" w:type="dxa"/>
                  <w:tcBorders>
                    <w:top w:val="nil"/>
                    <w:left w:val="nil"/>
                    <w:bottom w:val="single" w:sz="8" w:space="0" w:color="auto"/>
                    <w:right w:val="single" w:sz="8" w:space="0" w:color="auto"/>
                  </w:tcBorders>
                  <w:shd w:val="clear" w:color="auto" w:fill="FFFFFF"/>
                  <w:vAlign w:val="center"/>
                  <w:hideMark/>
                </w:tcPr>
                <w:p w14:paraId="22DAAF1A" w14:textId="77777777" w:rsidR="00E7126B" w:rsidRPr="00391D87" w:rsidRDefault="00E7126B" w:rsidP="003B07D7">
                  <w:pPr>
                    <w:jc w:val="center"/>
                    <w:rPr>
                      <w:rFonts w:ascii="Times New Roman" w:hAnsi="Times New Roman" w:cs="Times New Roman"/>
                      <w:sz w:val="20"/>
                      <w:szCs w:val="20"/>
                    </w:rPr>
                  </w:pPr>
                  <w:r w:rsidRPr="00391D87">
                    <w:rPr>
                      <w:rFonts w:ascii="Times New Roman" w:hAnsi="Times New Roman" w:cs="Times New Roman"/>
                      <w:sz w:val="20"/>
                      <w:szCs w:val="20"/>
                    </w:rPr>
                    <w:t>0,00</w:t>
                  </w:r>
                </w:p>
              </w:tc>
            </w:tr>
            <w:tr w:rsidR="00391D87" w:rsidRPr="00391D87" w14:paraId="4706C3C5" w14:textId="77777777" w:rsidTr="003B07D7">
              <w:trPr>
                <w:trHeight w:val="315"/>
                <w:jc w:val="center"/>
              </w:trPr>
              <w:tc>
                <w:tcPr>
                  <w:tcW w:w="790" w:type="dxa"/>
                  <w:tcBorders>
                    <w:top w:val="nil"/>
                    <w:left w:val="single" w:sz="8" w:space="0" w:color="auto"/>
                    <w:bottom w:val="single" w:sz="8" w:space="0" w:color="auto"/>
                    <w:right w:val="single" w:sz="8" w:space="0" w:color="auto"/>
                  </w:tcBorders>
                  <w:shd w:val="clear" w:color="auto" w:fill="D0CECE" w:themeFill="background2" w:themeFillShade="E6"/>
                  <w:vAlign w:val="center"/>
                  <w:hideMark/>
                </w:tcPr>
                <w:p w14:paraId="4A93988D" w14:textId="77777777" w:rsidR="00E7126B" w:rsidRPr="00391D87" w:rsidRDefault="00E7126B" w:rsidP="00637D04">
                  <w:pPr>
                    <w:ind w:left="16" w:right="-250"/>
                    <w:jc w:val="center"/>
                    <w:rPr>
                      <w:rFonts w:ascii="Times New Roman" w:hAnsi="Times New Roman" w:cs="Times New Roman"/>
                      <w:sz w:val="20"/>
                      <w:szCs w:val="20"/>
                    </w:rPr>
                  </w:pPr>
                  <w:r w:rsidRPr="00391D87">
                    <w:rPr>
                      <w:rFonts w:ascii="Times New Roman" w:hAnsi="Times New Roman" w:cs="Times New Roman"/>
                      <w:sz w:val="20"/>
                      <w:szCs w:val="20"/>
                    </w:rPr>
                    <w:t>2024.</w:t>
                  </w:r>
                </w:p>
              </w:tc>
              <w:tc>
                <w:tcPr>
                  <w:tcW w:w="717" w:type="dxa"/>
                  <w:tcBorders>
                    <w:top w:val="nil"/>
                    <w:left w:val="nil"/>
                    <w:bottom w:val="single" w:sz="8" w:space="0" w:color="auto"/>
                    <w:right w:val="single" w:sz="8" w:space="0" w:color="auto"/>
                  </w:tcBorders>
                  <w:shd w:val="clear" w:color="auto" w:fill="D0CECE" w:themeFill="background2" w:themeFillShade="E6"/>
                  <w:vAlign w:val="center"/>
                  <w:hideMark/>
                </w:tcPr>
                <w:p w14:paraId="1B502CB2" w14:textId="77777777" w:rsidR="00E7126B" w:rsidRPr="00391D87" w:rsidRDefault="00E7126B" w:rsidP="00637D04">
                  <w:pPr>
                    <w:jc w:val="center"/>
                    <w:rPr>
                      <w:rFonts w:ascii="Times New Roman" w:hAnsi="Times New Roman" w:cs="Times New Roman"/>
                      <w:sz w:val="20"/>
                      <w:szCs w:val="20"/>
                    </w:rPr>
                  </w:pPr>
                  <w:r w:rsidRPr="00391D87">
                    <w:rPr>
                      <w:rFonts w:ascii="Times New Roman" w:hAnsi="Times New Roman" w:cs="Times New Roman"/>
                      <w:sz w:val="20"/>
                      <w:szCs w:val="20"/>
                    </w:rPr>
                    <w:t>31.12.</w:t>
                  </w:r>
                </w:p>
              </w:tc>
              <w:tc>
                <w:tcPr>
                  <w:tcW w:w="1693" w:type="dxa"/>
                  <w:tcBorders>
                    <w:top w:val="nil"/>
                    <w:left w:val="nil"/>
                    <w:bottom w:val="single" w:sz="8" w:space="0" w:color="auto"/>
                    <w:right w:val="single" w:sz="8" w:space="0" w:color="auto"/>
                  </w:tcBorders>
                  <w:shd w:val="clear" w:color="auto" w:fill="FFFFFF"/>
                  <w:vAlign w:val="center"/>
                  <w:hideMark/>
                </w:tcPr>
                <w:p w14:paraId="6DCF6979" w14:textId="77777777" w:rsidR="00E7126B" w:rsidRPr="00391D87" w:rsidRDefault="00E7126B" w:rsidP="003B07D7">
                  <w:pPr>
                    <w:jc w:val="center"/>
                    <w:rPr>
                      <w:rFonts w:ascii="Times New Roman" w:hAnsi="Times New Roman" w:cs="Times New Roman"/>
                      <w:sz w:val="20"/>
                      <w:szCs w:val="20"/>
                    </w:rPr>
                  </w:pPr>
                  <w:r w:rsidRPr="00391D87">
                    <w:rPr>
                      <w:rFonts w:ascii="Times New Roman" w:hAnsi="Times New Roman" w:cs="Times New Roman"/>
                      <w:sz w:val="20"/>
                      <w:szCs w:val="20"/>
                    </w:rPr>
                    <w:t>0,00</w:t>
                  </w:r>
                </w:p>
              </w:tc>
              <w:tc>
                <w:tcPr>
                  <w:tcW w:w="1559" w:type="dxa"/>
                  <w:tcBorders>
                    <w:top w:val="nil"/>
                    <w:left w:val="nil"/>
                    <w:bottom w:val="single" w:sz="8" w:space="0" w:color="auto"/>
                    <w:right w:val="single" w:sz="8" w:space="0" w:color="auto"/>
                  </w:tcBorders>
                  <w:shd w:val="clear" w:color="auto" w:fill="FFFFFF"/>
                  <w:vAlign w:val="center"/>
                  <w:hideMark/>
                </w:tcPr>
                <w:p w14:paraId="490E4BBB" w14:textId="77777777" w:rsidR="00E7126B" w:rsidRPr="00391D87" w:rsidRDefault="00E7126B" w:rsidP="003B07D7">
                  <w:pPr>
                    <w:jc w:val="center"/>
                    <w:rPr>
                      <w:rFonts w:ascii="Times New Roman" w:hAnsi="Times New Roman" w:cs="Times New Roman"/>
                      <w:sz w:val="20"/>
                      <w:szCs w:val="20"/>
                    </w:rPr>
                  </w:pPr>
                  <w:r w:rsidRPr="00391D87">
                    <w:rPr>
                      <w:rFonts w:ascii="Times New Roman" w:hAnsi="Times New Roman" w:cs="Times New Roman"/>
                      <w:sz w:val="20"/>
                      <w:szCs w:val="20"/>
                    </w:rPr>
                    <w:t>0,00</w:t>
                  </w:r>
                </w:p>
              </w:tc>
              <w:tc>
                <w:tcPr>
                  <w:tcW w:w="1559" w:type="dxa"/>
                  <w:tcBorders>
                    <w:top w:val="nil"/>
                    <w:left w:val="nil"/>
                    <w:bottom w:val="single" w:sz="8" w:space="0" w:color="auto"/>
                    <w:right w:val="single" w:sz="8" w:space="0" w:color="auto"/>
                  </w:tcBorders>
                  <w:shd w:val="clear" w:color="auto" w:fill="FFFFFF"/>
                  <w:vAlign w:val="center"/>
                  <w:hideMark/>
                </w:tcPr>
                <w:p w14:paraId="447C19AD" w14:textId="77777777" w:rsidR="00E7126B" w:rsidRPr="00391D87" w:rsidRDefault="00E7126B" w:rsidP="003B07D7">
                  <w:pPr>
                    <w:jc w:val="center"/>
                    <w:rPr>
                      <w:rFonts w:ascii="Times New Roman" w:hAnsi="Times New Roman" w:cs="Times New Roman"/>
                      <w:sz w:val="20"/>
                      <w:szCs w:val="20"/>
                    </w:rPr>
                  </w:pPr>
                  <w:r w:rsidRPr="00391D87">
                    <w:rPr>
                      <w:rFonts w:ascii="Times New Roman" w:hAnsi="Times New Roman" w:cs="Times New Roman"/>
                      <w:sz w:val="20"/>
                      <w:szCs w:val="20"/>
                    </w:rPr>
                    <w:t>0,00</w:t>
                  </w:r>
                </w:p>
              </w:tc>
              <w:tc>
                <w:tcPr>
                  <w:tcW w:w="1568" w:type="dxa"/>
                  <w:tcBorders>
                    <w:top w:val="nil"/>
                    <w:left w:val="nil"/>
                    <w:bottom w:val="single" w:sz="8" w:space="0" w:color="auto"/>
                    <w:right w:val="single" w:sz="8" w:space="0" w:color="auto"/>
                  </w:tcBorders>
                  <w:shd w:val="clear" w:color="auto" w:fill="FFFFFF"/>
                  <w:vAlign w:val="center"/>
                  <w:hideMark/>
                </w:tcPr>
                <w:p w14:paraId="67F1EC65" w14:textId="77777777" w:rsidR="00E7126B" w:rsidRPr="00391D87" w:rsidRDefault="00E7126B" w:rsidP="003B07D7">
                  <w:pPr>
                    <w:jc w:val="center"/>
                    <w:rPr>
                      <w:rFonts w:ascii="Times New Roman" w:hAnsi="Times New Roman" w:cs="Times New Roman"/>
                      <w:sz w:val="20"/>
                      <w:szCs w:val="20"/>
                    </w:rPr>
                  </w:pPr>
                  <w:r w:rsidRPr="00391D87">
                    <w:rPr>
                      <w:rFonts w:ascii="Times New Roman" w:hAnsi="Times New Roman" w:cs="Times New Roman"/>
                      <w:sz w:val="20"/>
                      <w:szCs w:val="20"/>
                    </w:rPr>
                    <w:t>0,00</w:t>
                  </w:r>
                </w:p>
              </w:tc>
            </w:tr>
            <w:tr w:rsidR="00391D87" w:rsidRPr="00391D87" w14:paraId="060F979D" w14:textId="77777777" w:rsidTr="003B07D7">
              <w:trPr>
                <w:trHeight w:val="315"/>
                <w:jc w:val="center"/>
              </w:trPr>
              <w:tc>
                <w:tcPr>
                  <w:tcW w:w="790" w:type="dxa"/>
                  <w:tcBorders>
                    <w:top w:val="nil"/>
                    <w:left w:val="single" w:sz="8" w:space="0" w:color="auto"/>
                    <w:bottom w:val="single" w:sz="8" w:space="0" w:color="auto"/>
                    <w:right w:val="single" w:sz="8" w:space="0" w:color="auto"/>
                  </w:tcBorders>
                  <w:shd w:val="clear" w:color="auto" w:fill="D0CECE" w:themeFill="background2" w:themeFillShade="E6"/>
                  <w:noWrap/>
                  <w:vAlign w:val="center"/>
                  <w:hideMark/>
                </w:tcPr>
                <w:p w14:paraId="699137AD" w14:textId="77777777" w:rsidR="00E7126B" w:rsidRPr="00391D87" w:rsidRDefault="00E7126B" w:rsidP="00637D04">
                  <w:pPr>
                    <w:ind w:left="16" w:right="-250"/>
                    <w:jc w:val="center"/>
                    <w:rPr>
                      <w:rFonts w:ascii="Times New Roman" w:hAnsi="Times New Roman" w:cs="Times New Roman"/>
                      <w:sz w:val="20"/>
                      <w:szCs w:val="20"/>
                    </w:rPr>
                  </w:pPr>
                  <w:r w:rsidRPr="00391D87">
                    <w:rPr>
                      <w:rFonts w:ascii="Times New Roman" w:hAnsi="Times New Roman" w:cs="Times New Roman"/>
                      <w:sz w:val="20"/>
                      <w:szCs w:val="20"/>
                    </w:rPr>
                    <w:t>2025.</w:t>
                  </w:r>
                </w:p>
              </w:tc>
              <w:tc>
                <w:tcPr>
                  <w:tcW w:w="717" w:type="dxa"/>
                  <w:tcBorders>
                    <w:top w:val="nil"/>
                    <w:left w:val="nil"/>
                    <w:bottom w:val="single" w:sz="8" w:space="0" w:color="auto"/>
                    <w:right w:val="single" w:sz="8" w:space="0" w:color="auto"/>
                  </w:tcBorders>
                  <w:shd w:val="clear" w:color="auto" w:fill="D0CECE" w:themeFill="background2" w:themeFillShade="E6"/>
                  <w:vAlign w:val="center"/>
                  <w:hideMark/>
                </w:tcPr>
                <w:p w14:paraId="0311E342" w14:textId="77777777" w:rsidR="00E7126B" w:rsidRPr="00391D87" w:rsidRDefault="00E7126B" w:rsidP="00637D04">
                  <w:pPr>
                    <w:jc w:val="center"/>
                    <w:rPr>
                      <w:rFonts w:ascii="Times New Roman" w:hAnsi="Times New Roman" w:cs="Times New Roman"/>
                      <w:sz w:val="20"/>
                      <w:szCs w:val="20"/>
                    </w:rPr>
                  </w:pPr>
                  <w:r w:rsidRPr="00391D87">
                    <w:rPr>
                      <w:rFonts w:ascii="Times New Roman" w:hAnsi="Times New Roman" w:cs="Times New Roman"/>
                      <w:sz w:val="20"/>
                      <w:szCs w:val="20"/>
                    </w:rPr>
                    <w:t>31.12.</w:t>
                  </w:r>
                </w:p>
              </w:tc>
              <w:tc>
                <w:tcPr>
                  <w:tcW w:w="1693" w:type="dxa"/>
                  <w:tcBorders>
                    <w:top w:val="nil"/>
                    <w:left w:val="nil"/>
                    <w:bottom w:val="single" w:sz="8" w:space="0" w:color="auto"/>
                    <w:right w:val="single" w:sz="8" w:space="0" w:color="auto"/>
                  </w:tcBorders>
                  <w:shd w:val="clear" w:color="auto" w:fill="FFFFFF"/>
                  <w:noWrap/>
                  <w:vAlign w:val="center"/>
                  <w:hideMark/>
                </w:tcPr>
                <w:p w14:paraId="604814AB" w14:textId="77777777" w:rsidR="00E7126B" w:rsidRPr="00391D87" w:rsidRDefault="00E7126B" w:rsidP="003B07D7">
                  <w:pPr>
                    <w:jc w:val="center"/>
                    <w:rPr>
                      <w:rFonts w:ascii="Times New Roman" w:hAnsi="Times New Roman" w:cs="Times New Roman"/>
                      <w:sz w:val="20"/>
                      <w:szCs w:val="20"/>
                    </w:rPr>
                  </w:pPr>
                  <w:r w:rsidRPr="00391D87">
                    <w:rPr>
                      <w:rFonts w:ascii="Times New Roman" w:hAnsi="Times New Roman" w:cs="Times New Roman"/>
                      <w:sz w:val="20"/>
                      <w:szCs w:val="20"/>
                    </w:rPr>
                    <w:t>0,00</w:t>
                  </w:r>
                </w:p>
              </w:tc>
              <w:tc>
                <w:tcPr>
                  <w:tcW w:w="1559" w:type="dxa"/>
                  <w:tcBorders>
                    <w:top w:val="nil"/>
                    <w:left w:val="nil"/>
                    <w:bottom w:val="single" w:sz="8" w:space="0" w:color="auto"/>
                    <w:right w:val="single" w:sz="8" w:space="0" w:color="auto"/>
                  </w:tcBorders>
                  <w:shd w:val="clear" w:color="auto" w:fill="FFFFFF"/>
                  <w:noWrap/>
                  <w:vAlign w:val="center"/>
                  <w:hideMark/>
                </w:tcPr>
                <w:p w14:paraId="484DDF15" w14:textId="77777777" w:rsidR="00E7126B" w:rsidRPr="00391D87" w:rsidRDefault="00E7126B" w:rsidP="003B07D7">
                  <w:pPr>
                    <w:jc w:val="center"/>
                    <w:rPr>
                      <w:rFonts w:ascii="Times New Roman" w:hAnsi="Times New Roman" w:cs="Times New Roman"/>
                      <w:sz w:val="20"/>
                      <w:szCs w:val="20"/>
                    </w:rPr>
                  </w:pPr>
                  <w:r w:rsidRPr="00391D87">
                    <w:rPr>
                      <w:rFonts w:ascii="Times New Roman" w:hAnsi="Times New Roman" w:cs="Times New Roman"/>
                      <w:sz w:val="20"/>
                      <w:szCs w:val="20"/>
                    </w:rPr>
                    <w:t>0,00</w:t>
                  </w:r>
                </w:p>
              </w:tc>
              <w:tc>
                <w:tcPr>
                  <w:tcW w:w="1559" w:type="dxa"/>
                  <w:tcBorders>
                    <w:top w:val="nil"/>
                    <w:left w:val="nil"/>
                    <w:bottom w:val="single" w:sz="8" w:space="0" w:color="auto"/>
                    <w:right w:val="single" w:sz="8" w:space="0" w:color="auto"/>
                  </w:tcBorders>
                  <w:shd w:val="clear" w:color="auto" w:fill="FFFFFF"/>
                  <w:noWrap/>
                  <w:vAlign w:val="center"/>
                  <w:hideMark/>
                </w:tcPr>
                <w:p w14:paraId="6E73F5E1" w14:textId="77777777" w:rsidR="00E7126B" w:rsidRPr="00391D87" w:rsidRDefault="00E7126B" w:rsidP="003B07D7">
                  <w:pPr>
                    <w:jc w:val="center"/>
                    <w:rPr>
                      <w:rFonts w:ascii="Times New Roman" w:hAnsi="Times New Roman" w:cs="Times New Roman"/>
                      <w:sz w:val="20"/>
                      <w:szCs w:val="20"/>
                    </w:rPr>
                  </w:pPr>
                  <w:r w:rsidRPr="00391D87">
                    <w:rPr>
                      <w:rFonts w:ascii="Times New Roman" w:hAnsi="Times New Roman" w:cs="Times New Roman"/>
                      <w:sz w:val="20"/>
                      <w:szCs w:val="20"/>
                    </w:rPr>
                    <w:t>0,00</w:t>
                  </w:r>
                </w:p>
              </w:tc>
              <w:tc>
                <w:tcPr>
                  <w:tcW w:w="1568" w:type="dxa"/>
                  <w:tcBorders>
                    <w:top w:val="nil"/>
                    <w:left w:val="nil"/>
                    <w:bottom w:val="single" w:sz="8" w:space="0" w:color="auto"/>
                    <w:right w:val="single" w:sz="8" w:space="0" w:color="auto"/>
                  </w:tcBorders>
                  <w:shd w:val="clear" w:color="auto" w:fill="FFFFFF"/>
                  <w:noWrap/>
                  <w:vAlign w:val="center"/>
                  <w:hideMark/>
                </w:tcPr>
                <w:p w14:paraId="71AC9CFD" w14:textId="77777777" w:rsidR="00E7126B" w:rsidRPr="00391D87" w:rsidRDefault="00E7126B" w:rsidP="003B07D7">
                  <w:pPr>
                    <w:jc w:val="center"/>
                    <w:rPr>
                      <w:rFonts w:ascii="Times New Roman" w:hAnsi="Times New Roman" w:cs="Times New Roman"/>
                      <w:sz w:val="20"/>
                      <w:szCs w:val="20"/>
                    </w:rPr>
                  </w:pPr>
                  <w:r w:rsidRPr="00391D87">
                    <w:rPr>
                      <w:rFonts w:ascii="Times New Roman" w:hAnsi="Times New Roman" w:cs="Times New Roman"/>
                      <w:sz w:val="20"/>
                      <w:szCs w:val="20"/>
                    </w:rPr>
                    <w:t>0,00</w:t>
                  </w:r>
                </w:p>
              </w:tc>
            </w:tr>
            <w:tr w:rsidR="00391D87" w:rsidRPr="00391D87" w14:paraId="75B88ED5" w14:textId="77777777" w:rsidTr="00250D01">
              <w:trPr>
                <w:trHeight w:val="315"/>
                <w:jc w:val="center"/>
              </w:trPr>
              <w:tc>
                <w:tcPr>
                  <w:tcW w:w="790" w:type="dxa"/>
                  <w:tcBorders>
                    <w:top w:val="nil"/>
                    <w:left w:val="single" w:sz="8" w:space="0" w:color="auto"/>
                    <w:bottom w:val="single" w:sz="8" w:space="0" w:color="auto"/>
                    <w:right w:val="single" w:sz="8" w:space="0" w:color="auto"/>
                  </w:tcBorders>
                  <w:shd w:val="clear" w:color="auto" w:fill="D0CECE" w:themeFill="background2" w:themeFillShade="E6"/>
                  <w:noWrap/>
                  <w:vAlign w:val="center"/>
                  <w:hideMark/>
                </w:tcPr>
                <w:p w14:paraId="1F3825B3" w14:textId="3C0B00D1" w:rsidR="00E7126B" w:rsidRPr="00391D87" w:rsidRDefault="00E7126B" w:rsidP="00637D04">
                  <w:pPr>
                    <w:ind w:left="16" w:right="-250"/>
                    <w:jc w:val="center"/>
                    <w:rPr>
                      <w:rFonts w:ascii="Times New Roman" w:hAnsi="Times New Roman" w:cs="Times New Roman"/>
                      <w:sz w:val="20"/>
                      <w:szCs w:val="20"/>
                    </w:rPr>
                  </w:pPr>
                  <w:r w:rsidRPr="00391D87">
                    <w:rPr>
                      <w:rFonts w:ascii="Times New Roman" w:hAnsi="Times New Roman" w:cs="Times New Roman"/>
                      <w:sz w:val="20"/>
                      <w:szCs w:val="20"/>
                    </w:rPr>
                    <w:t>2026.</w:t>
                  </w:r>
                </w:p>
              </w:tc>
              <w:tc>
                <w:tcPr>
                  <w:tcW w:w="717" w:type="dxa"/>
                  <w:tcBorders>
                    <w:top w:val="nil"/>
                    <w:left w:val="nil"/>
                    <w:bottom w:val="single" w:sz="8" w:space="0" w:color="auto"/>
                    <w:right w:val="single" w:sz="8" w:space="0" w:color="auto"/>
                  </w:tcBorders>
                  <w:shd w:val="clear" w:color="auto" w:fill="D0CECE" w:themeFill="background2" w:themeFillShade="E6"/>
                  <w:vAlign w:val="center"/>
                  <w:hideMark/>
                </w:tcPr>
                <w:p w14:paraId="480AF854" w14:textId="77777777" w:rsidR="00E7126B" w:rsidRPr="00391D87" w:rsidRDefault="00E7126B" w:rsidP="00637D04">
                  <w:pPr>
                    <w:jc w:val="center"/>
                    <w:rPr>
                      <w:rFonts w:ascii="Times New Roman" w:hAnsi="Times New Roman" w:cs="Times New Roman"/>
                      <w:sz w:val="20"/>
                      <w:szCs w:val="20"/>
                    </w:rPr>
                  </w:pPr>
                  <w:r w:rsidRPr="00391D87">
                    <w:rPr>
                      <w:rFonts w:ascii="Times New Roman" w:hAnsi="Times New Roman" w:cs="Times New Roman"/>
                      <w:sz w:val="20"/>
                      <w:szCs w:val="20"/>
                    </w:rPr>
                    <w:t>31.12.</w:t>
                  </w:r>
                </w:p>
              </w:tc>
              <w:tc>
                <w:tcPr>
                  <w:tcW w:w="1693" w:type="dxa"/>
                  <w:tcBorders>
                    <w:top w:val="nil"/>
                    <w:left w:val="nil"/>
                    <w:bottom w:val="single" w:sz="8" w:space="0" w:color="auto"/>
                    <w:right w:val="single" w:sz="8" w:space="0" w:color="auto"/>
                  </w:tcBorders>
                  <w:shd w:val="clear" w:color="auto" w:fill="FFFFFF"/>
                  <w:noWrap/>
                  <w:vAlign w:val="center"/>
                  <w:hideMark/>
                </w:tcPr>
                <w:p w14:paraId="67E5801C" w14:textId="7BACC447" w:rsidR="00E7126B" w:rsidRPr="00391D87" w:rsidRDefault="00E7126B" w:rsidP="00E7126B">
                  <w:pPr>
                    <w:jc w:val="center"/>
                    <w:rPr>
                      <w:rFonts w:ascii="Times New Roman" w:hAnsi="Times New Roman" w:cs="Times New Roman"/>
                      <w:sz w:val="20"/>
                      <w:szCs w:val="20"/>
                    </w:rPr>
                  </w:pPr>
                  <w:r w:rsidRPr="00391D87">
                    <w:rPr>
                      <w:rFonts w:ascii="Times New Roman" w:hAnsi="Times New Roman" w:cs="Times New Roman"/>
                      <w:sz w:val="20"/>
                      <w:szCs w:val="20"/>
                    </w:rPr>
                    <w:t xml:space="preserve">216.042,48 </w:t>
                  </w:r>
                </w:p>
                <w:p w14:paraId="6A70AAF4" w14:textId="2DF2C869" w:rsidR="00E7126B" w:rsidRPr="00391D87" w:rsidRDefault="00E7126B" w:rsidP="00E7126B">
                  <w:pPr>
                    <w:jc w:val="center"/>
                    <w:rPr>
                      <w:rFonts w:ascii="Times New Roman" w:hAnsi="Times New Roman" w:cs="Times New Roman"/>
                      <w:b/>
                      <w:bCs/>
                      <w:sz w:val="20"/>
                      <w:szCs w:val="20"/>
                    </w:rPr>
                  </w:pPr>
                  <w:r w:rsidRPr="00391D87">
                    <w:rPr>
                      <w:rFonts w:ascii="Times New Roman" w:hAnsi="Times New Roman" w:cs="Times New Roman"/>
                      <w:b/>
                      <w:bCs/>
                      <w:sz w:val="20"/>
                      <w:szCs w:val="20"/>
                    </w:rPr>
                    <w:t xml:space="preserve">28.673,76 </w:t>
                  </w:r>
                </w:p>
              </w:tc>
              <w:tc>
                <w:tcPr>
                  <w:tcW w:w="1559" w:type="dxa"/>
                  <w:tcBorders>
                    <w:top w:val="nil"/>
                    <w:left w:val="nil"/>
                    <w:bottom w:val="single" w:sz="8" w:space="0" w:color="auto"/>
                    <w:right w:val="single" w:sz="8" w:space="0" w:color="auto"/>
                  </w:tcBorders>
                  <w:shd w:val="clear" w:color="auto" w:fill="FFFFFF"/>
                  <w:noWrap/>
                  <w:vAlign w:val="center"/>
                  <w:hideMark/>
                </w:tcPr>
                <w:p w14:paraId="7F5B4B59" w14:textId="2E79CAE2" w:rsidR="00E7126B" w:rsidRPr="00391D87" w:rsidRDefault="00E7126B" w:rsidP="00E7126B">
                  <w:pPr>
                    <w:jc w:val="center"/>
                    <w:rPr>
                      <w:rFonts w:ascii="Times New Roman" w:hAnsi="Times New Roman" w:cs="Times New Roman"/>
                      <w:sz w:val="20"/>
                      <w:szCs w:val="20"/>
                    </w:rPr>
                  </w:pPr>
                  <w:r w:rsidRPr="00391D87">
                    <w:rPr>
                      <w:rFonts w:ascii="Times New Roman" w:hAnsi="Times New Roman" w:cs="Times New Roman"/>
                      <w:sz w:val="20"/>
                      <w:szCs w:val="20"/>
                    </w:rPr>
                    <w:t>248.152,55</w:t>
                  </w:r>
                </w:p>
                <w:p w14:paraId="6C668712" w14:textId="11690B08" w:rsidR="00E7126B" w:rsidRPr="00391D87" w:rsidRDefault="00E7126B" w:rsidP="00E7126B">
                  <w:pPr>
                    <w:jc w:val="center"/>
                    <w:rPr>
                      <w:rFonts w:ascii="Times New Roman" w:hAnsi="Times New Roman" w:cs="Times New Roman"/>
                      <w:b/>
                      <w:bCs/>
                      <w:sz w:val="20"/>
                      <w:szCs w:val="20"/>
                    </w:rPr>
                  </w:pPr>
                  <w:r w:rsidRPr="00391D87">
                    <w:rPr>
                      <w:rFonts w:ascii="Times New Roman" w:hAnsi="Times New Roman" w:cs="Times New Roman"/>
                      <w:b/>
                      <w:bCs/>
                      <w:sz w:val="20"/>
                      <w:szCs w:val="20"/>
                    </w:rPr>
                    <w:t xml:space="preserve">32.933,50 </w:t>
                  </w:r>
                </w:p>
              </w:tc>
              <w:tc>
                <w:tcPr>
                  <w:tcW w:w="1559" w:type="dxa"/>
                  <w:tcBorders>
                    <w:top w:val="nil"/>
                    <w:left w:val="nil"/>
                    <w:bottom w:val="single" w:sz="8" w:space="0" w:color="auto"/>
                    <w:right w:val="single" w:sz="8" w:space="0" w:color="auto"/>
                  </w:tcBorders>
                  <w:shd w:val="clear" w:color="auto" w:fill="FFFFFF"/>
                  <w:noWrap/>
                  <w:vAlign w:val="center"/>
                  <w:hideMark/>
                </w:tcPr>
                <w:p w14:paraId="3458B38D" w14:textId="397C67BA" w:rsidR="00E7126B" w:rsidRPr="00391D87" w:rsidRDefault="00E7126B" w:rsidP="00E7126B">
                  <w:pPr>
                    <w:jc w:val="center"/>
                    <w:rPr>
                      <w:rFonts w:ascii="Times New Roman" w:hAnsi="Times New Roman" w:cs="Times New Roman"/>
                      <w:sz w:val="20"/>
                      <w:szCs w:val="20"/>
                    </w:rPr>
                  </w:pPr>
                  <w:r w:rsidRPr="00391D87">
                    <w:rPr>
                      <w:rFonts w:ascii="Times New Roman" w:hAnsi="Times New Roman" w:cs="Times New Roman"/>
                      <w:sz w:val="20"/>
                      <w:szCs w:val="20"/>
                    </w:rPr>
                    <w:t xml:space="preserve">150.636,77 </w:t>
                  </w:r>
                </w:p>
                <w:p w14:paraId="49ED055C" w14:textId="74A4217C" w:rsidR="00E7126B" w:rsidRPr="00391D87" w:rsidRDefault="00E7126B" w:rsidP="00E7126B">
                  <w:pPr>
                    <w:jc w:val="center"/>
                    <w:rPr>
                      <w:rFonts w:ascii="Times New Roman" w:hAnsi="Times New Roman" w:cs="Times New Roman"/>
                      <w:b/>
                      <w:bCs/>
                      <w:sz w:val="20"/>
                      <w:szCs w:val="20"/>
                    </w:rPr>
                  </w:pPr>
                  <w:r w:rsidRPr="00391D87">
                    <w:rPr>
                      <w:rFonts w:ascii="Times New Roman" w:hAnsi="Times New Roman" w:cs="Times New Roman"/>
                      <w:b/>
                      <w:bCs/>
                      <w:sz w:val="20"/>
                      <w:szCs w:val="20"/>
                    </w:rPr>
                    <w:t xml:space="preserve">19.992,94 </w:t>
                  </w:r>
                </w:p>
              </w:tc>
              <w:tc>
                <w:tcPr>
                  <w:tcW w:w="1568" w:type="dxa"/>
                  <w:tcBorders>
                    <w:top w:val="nil"/>
                    <w:left w:val="nil"/>
                    <w:bottom w:val="single" w:sz="8" w:space="0" w:color="auto"/>
                    <w:right w:val="single" w:sz="8" w:space="0" w:color="auto"/>
                  </w:tcBorders>
                  <w:shd w:val="clear" w:color="auto" w:fill="FFFFFF"/>
                  <w:noWrap/>
                  <w:vAlign w:val="center"/>
                  <w:hideMark/>
                </w:tcPr>
                <w:p w14:paraId="24F36BCC" w14:textId="043386A9" w:rsidR="00E7126B" w:rsidRPr="00391D87" w:rsidRDefault="00E7126B" w:rsidP="00E7126B">
                  <w:pPr>
                    <w:jc w:val="center"/>
                    <w:rPr>
                      <w:rFonts w:ascii="Times New Roman" w:hAnsi="Times New Roman" w:cs="Times New Roman"/>
                      <w:sz w:val="20"/>
                      <w:szCs w:val="20"/>
                    </w:rPr>
                  </w:pPr>
                  <w:r w:rsidRPr="00391D87">
                    <w:rPr>
                      <w:rFonts w:ascii="Times New Roman" w:hAnsi="Times New Roman" w:cs="Times New Roman"/>
                      <w:sz w:val="20"/>
                      <w:szCs w:val="20"/>
                    </w:rPr>
                    <w:t xml:space="preserve">614.831,80 </w:t>
                  </w:r>
                </w:p>
                <w:p w14:paraId="297B2EA1" w14:textId="57A586DC" w:rsidR="00E7126B" w:rsidRPr="00391D87" w:rsidRDefault="00E7126B" w:rsidP="00E7126B">
                  <w:pPr>
                    <w:jc w:val="center"/>
                    <w:rPr>
                      <w:rFonts w:ascii="Times New Roman" w:hAnsi="Times New Roman" w:cs="Times New Roman"/>
                      <w:b/>
                      <w:bCs/>
                      <w:sz w:val="20"/>
                      <w:szCs w:val="20"/>
                    </w:rPr>
                  </w:pPr>
                  <w:r w:rsidRPr="00391D87">
                    <w:rPr>
                      <w:rFonts w:ascii="Times New Roman" w:hAnsi="Times New Roman" w:cs="Times New Roman"/>
                      <w:b/>
                      <w:bCs/>
                      <w:sz w:val="20"/>
                      <w:szCs w:val="20"/>
                    </w:rPr>
                    <w:t xml:space="preserve">81.602,20 </w:t>
                  </w:r>
                </w:p>
              </w:tc>
            </w:tr>
            <w:tr w:rsidR="00391D87" w:rsidRPr="00391D87" w14:paraId="001B5E36" w14:textId="77777777" w:rsidTr="00250D01">
              <w:trPr>
                <w:trHeight w:val="315"/>
                <w:jc w:val="center"/>
              </w:trPr>
              <w:tc>
                <w:tcPr>
                  <w:tcW w:w="790" w:type="dxa"/>
                  <w:tcBorders>
                    <w:top w:val="nil"/>
                    <w:left w:val="single" w:sz="8" w:space="0" w:color="auto"/>
                    <w:bottom w:val="single" w:sz="8" w:space="0" w:color="auto"/>
                    <w:right w:val="single" w:sz="8" w:space="0" w:color="auto"/>
                  </w:tcBorders>
                  <w:shd w:val="clear" w:color="auto" w:fill="D0CECE" w:themeFill="background2" w:themeFillShade="E6"/>
                  <w:noWrap/>
                  <w:vAlign w:val="center"/>
                  <w:hideMark/>
                </w:tcPr>
                <w:p w14:paraId="444C71FF" w14:textId="77777777" w:rsidR="00E7126B" w:rsidRPr="00391D87" w:rsidRDefault="00E7126B" w:rsidP="00637D04">
                  <w:pPr>
                    <w:ind w:left="16" w:right="-250"/>
                    <w:jc w:val="center"/>
                    <w:rPr>
                      <w:rFonts w:ascii="Times New Roman" w:hAnsi="Times New Roman" w:cs="Times New Roman"/>
                      <w:sz w:val="20"/>
                      <w:szCs w:val="20"/>
                    </w:rPr>
                  </w:pPr>
                  <w:r w:rsidRPr="00391D87">
                    <w:rPr>
                      <w:rFonts w:ascii="Times New Roman" w:hAnsi="Times New Roman" w:cs="Times New Roman"/>
                      <w:sz w:val="20"/>
                      <w:szCs w:val="20"/>
                    </w:rPr>
                    <w:t>2027.</w:t>
                  </w:r>
                </w:p>
              </w:tc>
              <w:tc>
                <w:tcPr>
                  <w:tcW w:w="717" w:type="dxa"/>
                  <w:tcBorders>
                    <w:top w:val="nil"/>
                    <w:left w:val="nil"/>
                    <w:bottom w:val="single" w:sz="8" w:space="0" w:color="auto"/>
                    <w:right w:val="single" w:sz="8" w:space="0" w:color="auto"/>
                  </w:tcBorders>
                  <w:shd w:val="clear" w:color="auto" w:fill="D0CECE" w:themeFill="background2" w:themeFillShade="E6"/>
                  <w:vAlign w:val="center"/>
                  <w:hideMark/>
                </w:tcPr>
                <w:p w14:paraId="43BE1DC7" w14:textId="77777777" w:rsidR="00E7126B" w:rsidRPr="00391D87" w:rsidRDefault="00E7126B" w:rsidP="00637D04">
                  <w:pPr>
                    <w:jc w:val="center"/>
                    <w:rPr>
                      <w:rFonts w:ascii="Times New Roman" w:hAnsi="Times New Roman" w:cs="Times New Roman"/>
                      <w:sz w:val="20"/>
                      <w:szCs w:val="20"/>
                    </w:rPr>
                  </w:pPr>
                  <w:r w:rsidRPr="00391D87">
                    <w:rPr>
                      <w:rFonts w:ascii="Times New Roman" w:hAnsi="Times New Roman" w:cs="Times New Roman"/>
                      <w:sz w:val="20"/>
                      <w:szCs w:val="20"/>
                    </w:rPr>
                    <w:t>31.12.</w:t>
                  </w:r>
                </w:p>
              </w:tc>
              <w:tc>
                <w:tcPr>
                  <w:tcW w:w="1693" w:type="dxa"/>
                  <w:tcBorders>
                    <w:top w:val="nil"/>
                    <w:left w:val="nil"/>
                    <w:bottom w:val="single" w:sz="8" w:space="0" w:color="auto"/>
                    <w:right w:val="single" w:sz="8" w:space="0" w:color="auto"/>
                  </w:tcBorders>
                  <w:shd w:val="clear" w:color="auto" w:fill="FFFFFF"/>
                  <w:noWrap/>
                  <w:vAlign w:val="center"/>
                  <w:hideMark/>
                </w:tcPr>
                <w:p w14:paraId="6F892279" w14:textId="55FF3E48" w:rsidR="00E7126B" w:rsidRPr="00391D87" w:rsidRDefault="00E7126B" w:rsidP="00E7126B">
                  <w:pPr>
                    <w:jc w:val="center"/>
                    <w:rPr>
                      <w:rFonts w:ascii="Times New Roman" w:hAnsi="Times New Roman" w:cs="Times New Roman"/>
                      <w:sz w:val="20"/>
                      <w:szCs w:val="20"/>
                    </w:rPr>
                  </w:pPr>
                  <w:r w:rsidRPr="00391D87">
                    <w:rPr>
                      <w:rFonts w:ascii="Times New Roman" w:hAnsi="Times New Roman" w:cs="Times New Roman"/>
                      <w:sz w:val="20"/>
                      <w:szCs w:val="20"/>
                    </w:rPr>
                    <w:t xml:space="preserve">216.042,48 </w:t>
                  </w:r>
                </w:p>
                <w:p w14:paraId="7AFC6B39" w14:textId="3C053DB4" w:rsidR="00E7126B" w:rsidRPr="00391D87" w:rsidRDefault="00E7126B" w:rsidP="00E7126B">
                  <w:pPr>
                    <w:jc w:val="center"/>
                    <w:rPr>
                      <w:rFonts w:ascii="Times New Roman" w:hAnsi="Times New Roman" w:cs="Times New Roman"/>
                      <w:b/>
                      <w:bCs/>
                      <w:sz w:val="20"/>
                      <w:szCs w:val="20"/>
                    </w:rPr>
                  </w:pPr>
                  <w:r w:rsidRPr="00391D87">
                    <w:rPr>
                      <w:rFonts w:ascii="Times New Roman" w:hAnsi="Times New Roman" w:cs="Times New Roman"/>
                      <w:b/>
                      <w:bCs/>
                      <w:sz w:val="20"/>
                      <w:szCs w:val="20"/>
                    </w:rPr>
                    <w:t xml:space="preserve">28.673,76 </w:t>
                  </w:r>
                </w:p>
              </w:tc>
              <w:tc>
                <w:tcPr>
                  <w:tcW w:w="1559" w:type="dxa"/>
                  <w:tcBorders>
                    <w:top w:val="nil"/>
                    <w:left w:val="nil"/>
                    <w:bottom w:val="single" w:sz="8" w:space="0" w:color="auto"/>
                    <w:right w:val="single" w:sz="8" w:space="0" w:color="auto"/>
                  </w:tcBorders>
                  <w:shd w:val="clear" w:color="auto" w:fill="FFFFFF"/>
                  <w:noWrap/>
                  <w:vAlign w:val="center"/>
                  <w:hideMark/>
                </w:tcPr>
                <w:p w14:paraId="40AA5FDF" w14:textId="05D8FDF6" w:rsidR="00E7126B" w:rsidRPr="00391D87" w:rsidRDefault="00E7126B" w:rsidP="00E7126B">
                  <w:pPr>
                    <w:jc w:val="center"/>
                    <w:rPr>
                      <w:rFonts w:ascii="Times New Roman" w:hAnsi="Times New Roman" w:cs="Times New Roman"/>
                      <w:sz w:val="20"/>
                      <w:szCs w:val="20"/>
                    </w:rPr>
                  </w:pPr>
                  <w:r w:rsidRPr="00391D87">
                    <w:rPr>
                      <w:rFonts w:ascii="Times New Roman" w:hAnsi="Times New Roman" w:cs="Times New Roman"/>
                      <w:sz w:val="20"/>
                      <w:szCs w:val="20"/>
                    </w:rPr>
                    <w:t xml:space="preserve">248.152,55 </w:t>
                  </w:r>
                </w:p>
                <w:p w14:paraId="632CB2B8" w14:textId="709387DA" w:rsidR="00E7126B" w:rsidRPr="00391D87" w:rsidRDefault="00E7126B" w:rsidP="00E7126B">
                  <w:pPr>
                    <w:jc w:val="center"/>
                    <w:rPr>
                      <w:rFonts w:ascii="Times New Roman" w:hAnsi="Times New Roman" w:cs="Times New Roman"/>
                      <w:b/>
                      <w:bCs/>
                      <w:sz w:val="20"/>
                      <w:szCs w:val="20"/>
                    </w:rPr>
                  </w:pPr>
                  <w:r w:rsidRPr="00391D87">
                    <w:rPr>
                      <w:rFonts w:ascii="Times New Roman" w:hAnsi="Times New Roman" w:cs="Times New Roman"/>
                      <w:b/>
                      <w:bCs/>
                      <w:sz w:val="20"/>
                      <w:szCs w:val="20"/>
                    </w:rPr>
                    <w:t>32.933,50</w:t>
                  </w:r>
                </w:p>
              </w:tc>
              <w:tc>
                <w:tcPr>
                  <w:tcW w:w="1559" w:type="dxa"/>
                  <w:tcBorders>
                    <w:top w:val="nil"/>
                    <w:left w:val="nil"/>
                    <w:bottom w:val="single" w:sz="8" w:space="0" w:color="auto"/>
                    <w:right w:val="single" w:sz="8" w:space="0" w:color="auto"/>
                  </w:tcBorders>
                  <w:shd w:val="clear" w:color="auto" w:fill="FFFFFF"/>
                  <w:noWrap/>
                  <w:vAlign w:val="center"/>
                  <w:hideMark/>
                </w:tcPr>
                <w:p w14:paraId="44D12C56" w14:textId="324852DF" w:rsidR="00E7126B" w:rsidRPr="00391D87" w:rsidRDefault="00E7126B" w:rsidP="00E7126B">
                  <w:pPr>
                    <w:jc w:val="center"/>
                    <w:rPr>
                      <w:rFonts w:ascii="Times New Roman" w:hAnsi="Times New Roman" w:cs="Times New Roman"/>
                      <w:sz w:val="20"/>
                      <w:szCs w:val="20"/>
                    </w:rPr>
                  </w:pPr>
                  <w:r w:rsidRPr="00391D87">
                    <w:rPr>
                      <w:rFonts w:ascii="Times New Roman" w:hAnsi="Times New Roman" w:cs="Times New Roman"/>
                      <w:sz w:val="20"/>
                      <w:szCs w:val="20"/>
                    </w:rPr>
                    <w:t xml:space="preserve">150.636,77 </w:t>
                  </w:r>
                </w:p>
                <w:p w14:paraId="279EC3DF" w14:textId="6625E045" w:rsidR="00E7126B" w:rsidRPr="00391D87" w:rsidRDefault="00E7126B" w:rsidP="00E7126B">
                  <w:pPr>
                    <w:jc w:val="center"/>
                    <w:rPr>
                      <w:rFonts w:ascii="Times New Roman" w:hAnsi="Times New Roman" w:cs="Times New Roman"/>
                      <w:b/>
                      <w:bCs/>
                      <w:sz w:val="20"/>
                      <w:szCs w:val="20"/>
                    </w:rPr>
                  </w:pPr>
                  <w:r w:rsidRPr="00391D87">
                    <w:rPr>
                      <w:rFonts w:ascii="Times New Roman" w:hAnsi="Times New Roman" w:cs="Times New Roman"/>
                      <w:b/>
                      <w:bCs/>
                      <w:sz w:val="20"/>
                      <w:szCs w:val="20"/>
                    </w:rPr>
                    <w:t>19.992,94</w:t>
                  </w:r>
                </w:p>
              </w:tc>
              <w:tc>
                <w:tcPr>
                  <w:tcW w:w="1568" w:type="dxa"/>
                  <w:tcBorders>
                    <w:top w:val="nil"/>
                    <w:left w:val="nil"/>
                    <w:bottom w:val="single" w:sz="8" w:space="0" w:color="auto"/>
                    <w:right w:val="single" w:sz="8" w:space="0" w:color="auto"/>
                  </w:tcBorders>
                  <w:shd w:val="clear" w:color="auto" w:fill="FFFFFF"/>
                  <w:noWrap/>
                  <w:vAlign w:val="center"/>
                  <w:hideMark/>
                </w:tcPr>
                <w:p w14:paraId="10CD19AE" w14:textId="47C1A19D" w:rsidR="00E7126B" w:rsidRPr="00391D87" w:rsidRDefault="00E7126B" w:rsidP="00E7126B">
                  <w:pPr>
                    <w:jc w:val="center"/>
                    <w:rPr>
                      <w:rFonts w:ascii="Times New Roman" w:hAnsi="Times New Roman" w:cs="Times New Roman"/>
                      <w:sz w:val="20"/>
                      <w:szCs w:val="20"/>
                    </w:rPr>
                  </w:pPr>
                  <w:r w:rsidRPr="00391D87">
                    <w:rPr>
                      <w:rFonts w:ascii="Times New Roman" w:hAnsi="Times New Roman" w:cs="Times New Roman"/>
                      <w:sz w:val="20"/>
                      <w:szCs w:val="20"/>
                    </w:rPr>
                    <w:t xml:space="preserve">614.831,80 </w:t>
                  </w:r>
                </w:p>
                <w:p w14:paraId="275EEF9F" w14:textId="6A61E1EB" w:rsidR="00E7126B" w:rsidRPr="00391D87" w:rsidRDefault="00E7126B" w:rsidP="00E7126B">
                  <w:pPr>
                    <w:jc w:val="center"/>
                    <w:rPr>
                      <w:rFonts w:ascii="Times New Roman" w:hAnsi="Times New Roman" w:cs="Times New Roman"/>
                      <w:b/>
                      <w:bCs/>
                      <w:sz w:val="20"/>
                      <w:szCs w:val="20"/>
                    </w:rPr>
                  </w:pPr>
                  <w:r w:rsidRPr="00391D87">
                    <w:rPr>
                      <w:rFonts w:ascii="Times New Roman" w:hAnsi="Times New Roman" w:cs="Times New Roman"/>
                      <w:b/>
                      <w:bCs/>
                      <w:sz w:val="20"/>
                      <w:szCs w:val="20"/>
                    </w:rPr>
                    <w:t xml:space="preserve">81.602,20 </w:t>
                  </w:r>
                </w:p>
              </w:tc>
            </w:tr>
            <w:tr w:rsidR="00391D87" w:rsidRPr="00391D87" w14:paraId="2C82B117" w14:textId="77777777" w:rsidTr="00250D01">
              <w:trPr>
                <w:trHeight w:val="315"/>
                <w:jc w:val="center"/>
              </w:trPr>
              <w:tc>
                <w:tcPr>
                  <w:tcW w:w="790" w:type="dxa"/>
                  <w:tcBorders>
                    <w:top w:val="nil"/>
                    <w:left w:val="single" w:sz="8" w:space="0" w:color="auto"/>
                    <w:bottom w:val="single" w:sz="8" w:space="0" w:color="auto"/>
                    <w:right w:val="single" w:sz="8" w:space="0" w:color="auto"/>
                  </w:tcBorders>
                  <w:shd w:val="clear" w:color="auto" w:fill="D0CECE" w:themeFill="background2" w:themeFillShade="E6"/>
                  <w:noWrap/>
                  <w:vAlign w:val="center"/>
                  <w:hideMark/>
                </w:tcPr>
                <w:p w14:paraId="34FA00FB" w14:textId="77777777" w:rsidR="00E7126B" w:rsidRPr="00391D87" w:rsidRDefault="00E7126B" w:rsidP="00637D04">
                  <w:pPr>
                    <w:ind w:left="16" w:right="-250"/>
                    <w:jc w:val="center"/>
                    <w:rPr>
                      <w:rFonts w:ascii="Times New Roman" w:hAnsi="Times New Roman" w:cs="Times New Roman"/>
                      <w:sz w:val="20"/>
                      <w:szCs w:val="20"/>
                    </w:rPr>
                  </w:pPr>
                  <w:r w:rsidRPr="00391D87">
                    <w:rPr>
                      <w:rFonts w:ascii="Times New Roman" w:hAnsi="Times New Roman" w:cs="Times New Roman"/>
                      <w:sz w:val="20"/>
                      <w:szCs w:val="20"/>
                    </w:rPr>
                    <w:t>2028.</w:t>
                  </w:r>
                </w:p>
              </w:tc>
              <w:tc>
                <w:tcPr>
                  <w:tcW w:w="717" w:type="dxa"/>
                  <w:tcBorders>
                    <w:top w:val="nil"/>
                    <w:left w:val="nil"/>
                    <w:bottom w:val="single" w:sz="8" w:space="0" w:color="auto"/>
                    <w:right w:val="single" w:sz="8" w:space="0" w:color="auto"/>
                  </w:tcBorders>
                  <w:shd w:val="clear" w:color="auto" w:fill="D0CECE" w:themeFill="background2" w:themeFillShade="E6"/>
                  <w:vAlign w:val="center"/>
                  <w:hideMark/>
                </w:tcPr>
                <w:p w14:paraId="76045BF9" w14:textId="77777777" w:rsidR="00E7126B" w:rsidRPr="00391D87" w:rsidRDefault="00E7126B" w:rsidP="00637D04">
                  <w:pPr>
                    <w:jc w:val="center"/>
                    <w:rPr>
                      <w:rFonts w:ascii="Times New Roman" w:hAnsi="Times New Roman" w:cs="Times New Roman"/>
                      <w:sz w:val="20"/>
                      <w:szCs w:val="20"/>
                    </w:rPr>
                  </w:pPr>
                  <w:r w:rsidRPr="00391D87">
                    <w:rPr>
                      <w:rFonts w:ascii="Times New Roman" w:hAnsi="Times New Roman" w:cs="Times New Roman"/>
                      <w:sz w:val="20"/>
                      <w:szCs w:val="20"/>
                    </w:rPr>
                    <w:t>31.12.</w:t>
                  </w:r>
                </w:p>
              </w:tc>
              <w:tc>
                <w:tcPr>
                  <w:tcW w:w="1693" w:type="dxa"/>
                  <w:tcBorders>
                    <w:top w:val="nil"/>
                    <w:left w:val="nil"/>
                    <w:bottom w:val="single" w:sz="8" w:space="0" w:color="auto"/>
                    <w:right w:val="single" w:sz="8" w:space="0" w:color="auto"/>
                  </w:tcBorders>
                  <w:shd w:val="clear" w:color="auto" w:fill="FFFFFF"/>
                  <w:noWrap/>
                  <w:vAlign w:val="center"/>
                  <w:hideMark/>
                </w:tcPr>
                <w:p w14:paraId="20494FED" w14:textId="301CEB4C" w:rsidR="00E7126B" w:rsidRPr="00391D87" w:rsidRDefault="00E7126B" w:rsidP="00E7126B">
                  <w:pPr>
                    <w:jc w:val="center"/>
                    <w:rPr>
                      <w:rFonts w:ascii="Times New Roman" w:hAnsi="Times New Roman" w:cs="Times New Roman"/>
                      <w:sz w:val="20"/>
                      <w:szCs w:val="20"/>
                    </w:rPr>
                  </w:pPr>
                  <w:r w:rsidRPr="00391D87">
                    <w:rPr>
                      <w:rFonts w:ascii="Times New Roman" w:hAnsi="Times New Roman" w:cs="Times New Roman"/>
                      <w:sz w:val="20"/>
                      <w:szCs w:val="20"/>
                    </w:rPr>
                    <w:t>432.084,96</w:t>
                  </w:r>
                </w:p>
                <w:p w14:paraId="378C034D" w14:textId="607B9255" w:rsidR="00E7126B" w:rsidRPr="00391D87" w:rsidRDefault="00E7126B" w:rsidP="00E7126B">
                  <w:pPr>
                    <w:jc w:val="center"/>
                    <w:rPr>
                      <w:rFonts w:ascii="Times New Roman" w:hAnsi="Times New Roman" w:cs="Times New Roman"/>
                      <w:b/>
                      <w:bCs/>
                      <w:sz w:val="20"/>
                      <w:szCs w:val="20"/>
                    </w:rPr>
                  </w:pPr>
                  <w:r w:rsidRPr="00391D87">
                    <w:rPr>
                      <w:rFonts w:ascii="Times New Roman" w:hAnsi="Times New Roman" w:cs="Times New Roman"/>
                      <w:b/>
                      <w:bCs/>
                      <w:sz w:val="20"/>
                      <w:szCs w:val="20"/>
                    </w:rPr>
                    <w:t xml:space="preserve">57.347,53 </w:t>
                  </w:r>
                </w:p>
              </w:tc>
              <w:tc>
                <w:tcPr>
                  <w:tcW w:w="1559" w:type="dxa"/>
                  <w:tcBorders>
                    <w:top w:val="nil"/>
                    <w:left w:val="nil"/>
                    <w:bottom w:val="single" w:sz="8" w:space="0" w:color="auto"/>
                    <w:right w:val="single" w:sz="8" w:space="0" w:color="auto"/>
                  </w:tcBorders>
                  <w:shd w:val="clear" w:color="auto" w:fill="FFFFFF"/>
                  <w:noWrap/>
                  <w:vAlign w:val="center"/>
                  <w:hideMark/>
                </w:tcPr>
                <w:p w14:paraId="11677066" w14:textId="66CFACF4" w:rsidR="00E7126B" w:rsidRPr="00391D87" w:rsidRDefault="00E7126B" w:rsidP="00E7126B">
                  <w:pPr>
                    <w:jc w:val="center"/>
                    <w:rPr>
                      <w:rFonts w:ascii="Times New Roman" w:hAnsi="Times New Roman" w:cs="Times New Roman"/>
                      <w:sz w:val="20"/>
                      <w:szCs w:val="20"/>
                    </w:rPr>
                  </w:pPr>
                  <w:r w:rsidRPr="00391D87">
                    <w:rPr>
                      <w:rFonts w:ascii="Times New Roman" w:hAnsi="Times New Roman" w:cs="Times New Roman"/>
                      <w:sz w:val="20"/>
                      <w:szCs w:val="20"/>
                    </w:rPr>
                    <w:t xml:space="preserve">496.305,14 </w:t>
                  </w:r>
                </w:p>
                <w:p w14:paraId="484FC136" w14:textId="482B0919" w:rsidR="00E7126B" w:rsidRPr="00391D87" w:rsidRDefault="00E7126B" w:rsidP="00E7126B">
                  <w:pPr>
                    <w:jc w:val="center"/>
                    <w:rPr>
                      <w:rFonts w:ascii="Times New Roman" w:hAnsi="Times New Roman" w:cs="Times New Roman"/>
                      <w:b/>
                      <w:bCs/>
                      <w:sz w:val="20"/>
                      <w:szCs w:val="20"/>
                    </w:rPr>
                  </w:pPr>
                  <w:r w:rsidRPr="00391D87">
                    <w:rPr>
                      <w:rFonts w:ascii="Times New Roman" w:hAnsi="Times New Roman" w:cs="Times New Roman"/>
                      <w:b/>
                      <w:bCs/>
                      <w:sz w:val="20"/>
                      <w:szCs w:val="20"/>
                    </w:rPr>
                    <w:t xml:space="preserve">65.871,01 </w:t>
                  </w:r>
                </w:p>
              </w:tc>
              <w:tc>
                <w:tcPr>
                  <w:tcW w:w="1559" w:type="dxa"/>
                  <w:tcBorders>
                    <w:top w:val="nil"/>
                    <w:left w:val="nil"/>
                    <w:bottom w:val="single" w:sz="8" w:space="0" w:color="auto"/>
                    <w:right w:val="single" w:sz="8" w:space="0" w:color="auto"/>
                  </w:tcBorders>
                  <w:shd w:val="clear" w:color="auto" w:fill="FFFFFF"/>
                  <w:noWrap/>
                  <w:vAlign w:val="center"/>
                  <w:hideMark/>
                </w:tcPr>
                <w:p w14:paraId="36B40B63" w14:textId="107572C4" w:rsidR="00E7126B" w:rsidRPr="00391D87" w:rsidRDefault="00E7126B" w:rsidP="00E7126B">
                  <w:pPr>
                    <w:jc w:val="center"/>
                    <w:rPr>
                      <w:rFonts w:ascii="Times New Roman" w:hAnsi="Times New Roman" w:cs="Times New Roman"/>
                      <w:sz w:val="20"/>
                      <w:szCs w:val="20"/>
                    </w:rPr>
                  </w:pPr>
                  <w:r w:rsidRPr="00391D87">
                    <w:rPr>
                      <w:rFonts w:ascii="Times New Roman" w:hAnsi="Times New Roman" w:cs="Times New Roman"/>
                      <w:sz w:val="20"/>
                      <w:szCs w:val="20"/>
                    </w:rPr>
                    <w:t xml:space="preserve">301.273,52 </w:t>
                  </w:r>
                </w:p>
                <w:p w14:paraId="3425957B" w14:textId="4607D0EB" w:rsidR="00E7126B" w:rsidRPr="00391D87" w:rsidRDefault="00E7126B" w:rsidP="00E7126B">
                  <w:pPr>
                    <w:jc w:val="center"/>
                    <w:rPr>
                      <w:rFonts w:ascii="Times New Roman" w:hAnsi="Times New Roman" w:cs="Times New Roman"/>
                      <w:b/>
                      <w:bCs/>
                      <w:sz w:val="20"/>
                      <w:szCs w:val="20"/>
                    </w:rPr>
                  </w:pPr>
                  <w:r w:rsidRPr="00391D87">
                    <w:rPr>
                      <w:rFonts w:ascii="Times New Roman" w:hAnsi="Times New Roman" w:cs="Times New Roman"/>
                      <w:b/>
                      <w:bCs/>
                      <w:sz w:val="20"/>
                      <w:szCs w:val="20"/>
                    </w:rPr>
                    <w:t>39.985,87</w:t>
                  </w:r>
                </w:p>
              </w:tc>
              <w:tc>
                <w:tcPr>
                  <w:tcW w:w="1568" w:type="dxa"/>
                  <w:tcBorders>
                    <w:top w:val="nil"/>
                    <w:left w:val="nil"/>
                    <w:bottom w:val="single" w:sz="8" w:space="0" w:color="auto"/>
                    <w:right w:val="single" w:sz="8" w:space="0" w:color="auto"/>
                  </w:tcBorders>
                  <w:shd w:val="clear" w:color="auto" w:fill="FFFFFF"/>
                  <w:noWrap/>
                  <w:vAlign w:val="center"/>
                  <w:hideMark/>
                </w:tcPr>
                <w:p w14:paraId="20E45239" w14:textId="4A7477D8" w:rsidR="00E7126B" w:rsidRPr="00391D87" w:rsidRDefault="00E7126B" w:rsidP="00E7126B">
                  <w:pPr>
                    <w:jc w:val="center"/>
                    <w:rPr>
                      <w:rFonts w:ascii="Times New Roman" w:hAnsi="Times New Roman" w:cs="Times New Roman"/>
                      <w:sz w:val="20"/>
                      <w:szCs w:val="20"/>
                    </w:rPr>
                  </w:pPr>
                  <w:r w:rsidRPr="00391D87">
                    <w:rPr>
                      <w:rFonts w:ascii="Times New Roman" w:hAnsi="Times New Roman" w:cs="Times New Roman"/>
                      <w:sz w:val="20"/>
                      <w:szCs w:val="20"/>
                    </w:rPr>
                    <w:t xml:space="preserve">1.229.663,62 </w:t>
                  </w:r>
                </w:p>
                <w:p w14:paraId="72331392" w14:textId="71267BEC" w:rsidR="00E7126B" w:rsidRPr="00391D87" w:rsidRDefault="00E7126B" w:rsidP="00E7126B">
                  <w:pPr>
                    <w:jc w:val="center"/>
                    <w:rPr>
                      <w:rFonts w:ascii="Times New Roman" w:hAnsi="Times New Roman" w:cs="Times New Roman"/>
                      <w:b/>
                      <w:bCs/>
                      <w:sz w:val="20"/>
                      <w:szCs w:val="20"/>
                    </w:rPr>
                  </w:pPr>
                  <w:r w:rsidRPr="00391D87">
                    <w:rPr>
                      <w:rFonts w:ascii="Times New Roman" w:hAnsi="Times New Roman" w:cs="Times New Roman"/>
                      <w:b/>
                      <w:bCs/>
                      <w:sz w:val="20"/>
                      <w:szCs w:val="20"/>
                    </w:rPr>
                    <w:t xml:space="preserve">163.204,41 </w:t>
                  </w:r>
                </w:p>
              </w:tc>
            </w:tr>
            <w:tr w:rsidR="00391D87" w:rsidRPr="00391D87" w14:paraId="1CCCC94A" w14:textId="77777777" w:rsidTr="00391D87">
              <w:trPr>
                <w:trHeight w:val="744"/>
                <w:jc w:val="center"/>
              </w:trPr>
              <w:tc>
                <w:tcPr>
                  <w:tcW w:w="790" w:type="dxa"/>
                  <w:tcBorders>
                    <w:top w:val="single" w:sz="4" w:space="0" w:color="auto"/>
                    <w:left w:val="single" w:sz="8" w:space="0" w:color="auto"/>
                    <w:bottom w:val="single" w:sz="8" w:space="0" w:color="auto"/>
                    <w:right w:val="single" w:sz="8" w:space="0" w:color="auto"/>
                  </w:tcBorders>
                  <w:shd w:val="clear" w:color="auto" w:fill="D0CECE" w:themeFill="background2" w:themeFillShade="E6"/>
                  <w:noWrap/>
                  <w:vAlign w:val="center"/>
                  <w:hideMark/>
                </w:tcPr>
                <w:p w14:paraId="2CD08C4F" w14:textId="77777777" w:rsidR="00E7126B" w:rsidRPr="00391D87" w:rsidRDefault="00E7126B" w:rsidP="00637D04">
                  <w:pPr>
                    <w:ind w:left="16" w:right="-250"/>
                    <w:jc w:val="center"/>
                    <w:rPr>
                      <w:rFonts w:ascii="Times New Roman" w:hAnsi="Times New Roman" w:cs="Times New Roman"/>
                      <w:sz w:val="20"/>
                      <w:szCs w:val="20"/>
                    </w:rPr>
                  </w:pPr>
                  <w:r w:rsidRPr="00391D87">
                    <w:rPr>
                      <w:rFonts w:ascii="Times New Roman" w:hAnsi="Times New Roman" w:cs="Times New Roman"/>
                      <w:sz w:val="20"/>
                      <w:szCs w:val="20"/>
                    </w:rPr>
                    <w:t>2029.</w:t>
                  </w:r>
                </w:p>
              </w:tc>
              <w:tc>
                <w:tcPr>
                  <w:tcW w:w="717" w:type="dxa"/>
                  <w:tcBorders>
                    <w:top w:val="single" w:sz="4" w:space="0" w:color="auto"/>
                    <w:left w:val="nil"/>
                    <w:bottom w:val="single" w:sz="8" w:space="0" w:color="auto"/>
                    <w:right w:val="single" w:sz="8" w:space="0" w:color="auto"/>
                  </w:tcBorders>
                  <w:shd w:val="clear" w:color="auto" w:fill="D0CECE" w:themeFill="background2" w:themeFillShade="E6"/>
                  <w:vAlign w:val="center"/>
                  <w:hideMark/>
                </w:tcPr>
                <w:p w14:paraId="57A37B14" w14:textId="77777777" w:rsidR="00E7126B" w:rsidRPr="00391D87" w:rsidRDefault="00E7126B" w:rsidP="00637D04">
                  <w:pPr>
                    <w:jc w:val="center"/>
                    <w:rPr>
                      <w:rFonts w:ascii="Times New Roman" w:hAnsi="Times New Roman" w:cs="Times New Roman"/>
                      <w:sz w:val="20"/>
                      <w:szCs w:val="20"/>
                    </w:rPr>
                  </w:pPr>
                  <w:r w:rsidRPr="00391D87">
                    <w:rPr>
                      <w:rFonts w:ascii="Times New Roman" w:hAnsi="Times New Roman" w:cs="Times New Roman"/>
                      <w:sz w:val="20"/>
                      <w:szCs w:val="20"/>
                    </w:rPr>
                    <w:t>31.12.</w:t>
                  </w:r>
                </w:p>
              </w:tc>
              <w:tc>
                <w:tcPr>
                  <w:tcW w:w="1693" w:type="dxa"/>
                  <w:tcBorders>
                    <w:top w:val="nil"/>
                    <w:left w:val="nil"/>
                    <w:bottom w:val="single" w:sz="8" w:space="0" w:color="auto"/>
                    <w:right w:val="single" w:sz="8" w:space="0" w:color="auto"/>
                  </w:tcBorders>
                  <w:shd w:val="clear" w:color="auto" w:fill="FFFFFF"/>
                  <w:noWrap/>
                  <w:vAlign w:val="center"/>
                  <w:hideMark/>
                </w:tcPr>
                <w:p w14:paraId="35B599F0" w14:textId="7FA9AAE8" w:rsidR="00E7126B" w:rsidRPr="00391D87" w:rsidRDefault="00E7126B" w:rsidP="00E7126B">
                  <w:pPr>
                    <w:jc w:val="center"/>
                    <w:rPr>
                      <w:rFonts w:ascii="Times New Roman" w:hAnsi="Times New Roman" w:cs="Times New Roman"/>
                      <w:sz w:val="20"/>
                      <w:szCs w:val="20"/>
                    </w:rPr>
                  </w:pPr>
                  <w:r w:rsidRPr="00391D87">
                    <w:rPr>
                      <w:rFonts w:ascii="Times New Roman" w:hAnsi="Times New Roman" w:cs="Times New Roman"/>
                      <w:sz w:val="20"/>
                      <w:szCs w:val="20"/>
                    </w:rPr>
                    <w:t xml:space="preserve">432.084,96 </w:t>
                  </w:r>
                </w:p>
                <w:p w14:paraId="12DF66B4" w14:textId="2B0E72EE" w:rsidR="00E7126B" w:rsidRPr="00391D87" w:rsidRDefault="00E7126B" w:rsidP="00E7126B">
                  <w:pPr>
                    <w:jc w:val="center"/>
                    <w:rPr>
                      <w:rFonts w:ascii="Times New Roman" w:hAnsi="Times New Roman" w:cs="Times New Roman"/>
                      <w:b/>
                      <w:bCs/>
                      <w:sz w:val="20"/>
                      <w:szCs w:val="20"/>
                    </w:rPr>
                  </w:pPr>
                  <w:r w:rsidRPr="00391D87">
                    <w:rPr>
                      <w:rFonts w:ascii="Times New Roman" w:hAnsi="Times New Roman" w:cs="Times New Roman"/>
                      <w:b/>
                      <w:bCs/>
                      <w:sz w:val="20"/>
                      <w:szCs w:val="20"/>
                    </w:rPr>
                    <w:t xml:space="preserve">57.347,53 </w:t>
                  </w:r>
                </w:p>
              </w:tc>
              <w:tc>
                <w:tcPr>
                  <w:tcW w:w="1559" w:type="dxa"/>
                  <w:tcBorders>
                    <w:top w:val="nil"/>
                    <w:left w:val="nil"/>
                    <w:bottom w:val="single" w:sz="8" w:space="0" w:color="auto"/>
                    <w:right w:val="single" w:sz="8" w:space="0" w:color="auto"/>
                  </w:tcBorders>
                  <w:shd w:val="clear" w:color="auto" w:fill="FFFFFF"/>
                  <w:noWrap/>
                  <w:vAlign w:val="center"/>
                  <w:hideMark/>
                </w:tcPr>
                <w:p w14:paraId="1F73CB0E" w14:textId="3608D29C" w:rsidR="00E7126B" w:rsidRPr="00391D87" w:rsidRDefault="00E7126B" w:rsidP="00E7126B">
                  <w:pPr>
                    <w:jc w:val="center"/>
                    <w:rPr>
                      <w:rFonts w:ascii="Times New Roman" w:hAnsi="Times New Roman" w:cs="Times New Roman"/>
                      <w:sz w:val="20"/>
                      <w:szCs w:val="20"/>
                    </w:rPr>
                  </w:pPr>
                  <w:r w:rsidRPr="00391D87">
                    <w:rPr>
                      <w:rFonts w:ascii="Times New Roman" w:hAnsi="Times New Roman" w:cs="Times New Roman"/>
                      <w:sz w:val="20"/>
                      <w:szCs w:val="20"/>
                    </w:rPr>
                    <w:t xml:space="preserve">496.305,14 </w:t>
                  </w:r>
                </w:p>
                <w:p w14:paraId="38418C63" w14:textId="0B846BF0" w:rsidR="00E7126B" w:rsidRPr="00391D87" w:rsidRDefault="00E7126B" w:rsidP="00E7126B">
                  <w:pPr>
                    <w:jc w:val="center"/>
                    <w:rPr>
                      <w:rFonts w:ascii="Times New Roman" w:hAnsi="Times New Roman" w:cs="Times New Roman"/>
                      <w:b/>
                      <w:bCs/>
                      <w:sz w:val="20"/>
                      <w:szCs w:val="20"/>
                    </w:rPr>
                  </w:pPr>
                  <w:r w:rsidRPr="00391D87">
                    <w:rPr>
                      <w:rFonts w:ascii="Times New Roman" w:hAnsi="Times New Roman" w:cs="Times New Roman"/>
                      <w:b/>
                      <w:bCs/>
                      <w:sz w:val="20"/>
                      <w:szCs w:val="20"/>
                    </w:rPr>
                    <w:t xml:space="preserve">65.871,01 </w:t>
                  </w:r>
                </w:p>
              </w:tc>
              <w:tc>
                <w:tcPr>
                  <w:tcW w:w="1559" w:type="dxa"/>
                  <w:tcBorders>
                    <w:top w:val="nil"/>
                    <w:left w:val="nil"/>
                    <w:bottom w:val="single" w:sz="8" w:space="0" w:color="auto"/>
                    <w:right w:val="single" w:sz="8" w:space="0" w:color="auto"/>
                  </w:tcBorders>
                  <w:shd w:val="clear" w:color="auto" w:fill="FFFFFF"/>
                  <w:noWrap/>
                  <w:vAlign w:val="center"/>
                  <w:hideMark/>
                </w:tcPr>
                <w:p w14:paraId="45B38390" w14:textId="68126487" w:rsidR="00E7126B" w:rsidRPr="00391D87" w:rsidRDefault="00E7126B" w:rsidP="00E7126B">
                  <w:pPr>
                    <w:jc w:val="center"/>
                    <w:rPr>
                      <w:rFonts w:ascii="Times New Roman" w:hAnsi="Times New Roman" w:cs="Times New Roman"/>
                      <w:sz w:val="20"/>
                      <w:szCs w:val="20"/>
                    </w:rPr>
                  </w:pPr>
                  <w:r w:rsidRPr="00391D87">
                    <w:rPr>
                      <w:rFonts w:ascii="Times New Roman" w:hAnsi="Times New Roman" w:cs="Times New Roman"/>
                      <w:sz w:val="20"/>
                      <w:szCs w:val="20"/>
                    </w:rPr>
                    <w:t xml:space="preserve">301.273,52 </w:t>
                  </w:r>
                </w:p>
                <w:p w14:paraId="12CAFDBD" w14:textId="2AE1D200" w:rsidR="00E7126B" w:rsidRPr="00391D87" w:rsidRDefault="00E7126B" w:rsidP="00E7126B">
                  <w:pPr>
                    <w:jc w:val="center"/>
                    <w:rPr>
                      <w:rFonts w:ascii="Times New Roman" w:hAnsi="Times New Roman" w:cs="Times New Roman"/>
                      <w:b/>
                      <w:bCs/>
                      <w:sz w:val="20"/>
                      <w:szCs w:val="20"/>
                    </w:rPr>
                  </w:pPr>
                  <w:r w:rsidRPr="00391D87">
                    <w:rPr>
                      <w:rFonts w:ascii="Times New Roman" w:hAnsi="Times New Roman" w:cs="Times New Roman"/>
                      <w:b/>
                      <w:bCs/>
                      <w:sz w:val="20"/>
                      <w:szCs w:val="20"/>
                    </w:rPr>
                    <w:t xml:space="preserve">39.985,87 </w:t>
                  </w:r>
                </w:p>
              </w:tc>
              <w:tc>
                <w:tcPr>
                  <w:tcW w:w="1568" w:type="dxa"/>
                  <w:tcBorders>
                    <w:top w:val="single" w:sz="4" w:space="0" w:color="auto"/>
                    <w:left w:val="nil"/>
                    <w:bottom w:val="single" w:sz="8" w:space="0" w:color="auto"/>
                    <w:right w:val="single" w:sz="8" w:space="0" w:color="auto"/>
                  </w:tcBorders>
                  <w:shd w:val="clear" w:color="auto" w:fill="FFFFFF"/>
                  <w:noWrap/>
                  <w:vAlign w:val="center"/>
                  <w:hideMark/>
                </w:tcPr>
                <w:p w14:paraId="1074E7A5" w14:textId="6C6D007F" w:rsidR="00E7126B" w:rsidRPr="00391D87" w:rsidRDefault="00E7126B" w:rsidP="00E7126B">
                  <w:pPr>
                    <w:jc w:val="center"/>
                    <w:rPr>
                      <w:rFonts w:ascii="Times New Roman" w:hAnsi="Times New Roman" w:cs="Times New Roman"/>
                      <w:sz w:val="20"/>
                      <w:szCs w:val="20"/>
                    </w:rPr>
                  </w:pPr>
                  <w:r w:rsidRPr="00391D87">
                    <w:rPr>
                      <w:rFonts w:ascii="Times New Roman" w:hAnsi="Times New Roman" w:cs="Times New Roman"/>
                      <w:sz w:val="20"/>
                      <w:szCs w:val="20"/>
                    </w:rPr>
                    <w:t xml:space="preserve">1.229.663,62 </w:t>
                  </w:r>
                </w:p>
                <w:p w14:paraId="6FE77051" w14:textId="2CB8FA67" w:rsidR="00E7126B" w:rsidRPr="00391D87" w:rsidRDefault="00E7126B" w:rsidP="009A2423">
                  <w:pPr>
                    <w:ind w:right="83"/>
                    <w:jc w:val="center"/>
                    <w:rPr>
                      <w:rFonts w:ascii="Times New Roman" w:hAnsi="Times New Roman" w:cs="Times New Roman"/>
                      <w:b/>
                      <w:bCs/>
                      <w:sz w:val="20"/>
                      <w:szCs w:val="20"/>
                    </w:rPr>
                  </w:pPr>
                  <w:r w:rsidRPr="00391D87">
                    <w:rPr>
                      <w:rFonts w:ascii="Times New Roman" w:hAnsi="Times New Roman" w:cs="Times New Roman"/>
                      <w:b/>
                      <w:bCs/>
                      <w:sz w:val="20"/>
                      <w:szCs w:val="20"/>
                    </w:rPr>
                    <w:t xml:space="preserve">163.204,41 </w:t>
                  </w:r>
                </w:p>
              </w:tc>
            </w:tr>
            <w:tr w:rsidR="00391D87" w:rsidRPr="00391D87" w14:paraId="5A4DBC80" w14:textId="77777777" w:rsidTr="00391D87">
              <w:trPr>
                <w:trHeight w:val="614"/>
                <w:jc w:val="center"/>
              </w:trPr>
              <w:tc>
                <w:tcPr>
                  <w:tcW w:w="1507" w:type="dxa"/>
                  <w:gridSpan w:val="2"/>
                  <w:tcBorders>
                    <w:top w:val="nil"/>
                    <w:left w:val="single" w:sz="8" w:space="0" w:color="auto"/>
                    <w:bottom w:val="single" w:sz="8" w:space="0" w:color="auto"/>
                    <w:right w:val="single" w:sz="8" w:space="0" w:color="auto"/>
                  </w:tcBorders>
                  <w:shd w:val="clear" w:color="auto" w:fill="D0CECE" w:themeFill="background2" w:themeFillShade="E6"/>
                  <w:noWrap/>
                  <w:vAlign w:val="bottom"/>
                  <w:hideMark/>
                </w:tcPr>
                <w:p w14:paraId="7752EB14" w14:textId="77777777" w:rsidR="00E7126B" w:rsidRPr="00391D87" w:rsidRDefault="00E7126B" w:rsidP="00E7126B">
                  <w:pPr>
                    <w:jc w:val="center"/>
                    <w:rPr>
                      <w:rFonts w:ascii="Times New Roman" w:hAnsi="Times New Roman" w:cs="Times New Roman"/>
                      <w:b/>
                      <w:bCs/>
                      <w:sz w:val="20"/>
                      <w:szCs w:val="20"/>
                    </w:rPr>
                  </w:pPr>
                  <w:r w:rsidRPr="00391D87">
                    <w:rPr>
                      <w:rFonts w:ascii="Times New Roman" w:hAnsi="Times New Roman" w:cs="Times New Roman"/>
                      <w:b/>
                      <w:bCs/>
                      <w:sz w:val="20"/>
                      <w:szCs w:val="20"/>
                    </w:rPr>
                    <w:t>SUMA</w:t>
                  </w:r>
                </w:p>
              </w:tc>
              <w:tc>
                <w:tcPr>
                  <w:tcW w:w="1693" w:type="dxa"/>
                  <w:tcBorders>
                    <w:top w:val="nil"/>
                    <w:left w:val="nil"/>
                    <w:bottom w:val="single" w:sz="8" w:space="0" w:color="auto"/>
                    <w:right w:val="single" w:sz="8" w:space="0" w:color="auto"/>
                  </w:tcBorders>
                  <w:shd w:val="clear" w:color="auto" w:fill="FFFFFF"/>
                  <w:noWrap/>
                  <w:vAlign w:val="center"/>
                  <w:hideMark/>
                </w:tcPr>
                <w:p w14:paraId="43115E3E" w14:textId="645BD69F" w:rsidR="00E7126B" w:rsidRPr="00391D87" w:rsidRDefault="00E7126B" w:rsidP="00E7126B">
                  <w:pPr>
                    <w:jc w:val="center"/>
                    <w:rPr>
                      <w:rFonts w:ascii="Times New Roman" w:hAnsi="Times New Roman" w:cs="Times New Roman"/>
                      <w:sz w:val="20"/>
                      <w:szCs w:val="20"/>
                    </w:rPr>
                  </w:pPr>
                  <w:r w:rsidRPr="00391D87">
                    <w:rPr>
                      <w:rFonts w:ascii="Times New Roman" w:hAnsi="Times New Roman" w:cs="Times New Roman"/>
                      <w:sz w:val="20"/>
                      <w:szCs w:val="20"/>
                    </w:rPr>
                    <w:t xml:space="preserve">1.296.254,88 </w:t>
                  </w:r>
                </w:p>
                <w:p w14:paraId="0C5953A8" w14:textId="32457A83" w:rsidR="00E7126B" w:rsidRPr="00391D87" w:rsidRDefault="00E7126B" w:rsidP="00E7126B">
                  <w:pPr>
                    <w:jc w:val="center"/>
                    <w:rPr>
                      <w:rFonts w:ascii="Times New Roman" w:hAnsi="Times New Roman" w:cs="Times New Roman"/>
                      <w:b/>
                      <w:bCs/>
                      <w:sz w:val="20"/>
                      <w:szCs w:val="20"/>
                    </w:rPr>
                  </w:pPr>
                  <w:r w:rsidRPr="00391D87">
                    <w:rPr>
                      <w:rFonts w:ascii="Times New Roman" w:hAnsi="Times New Roman" w:cs="Times New Roman"/>
                      <w:b/>
                      <w:bCs/>
                      <w:sz w:val="20"/>
                      <w:szCs w:val="20"/>
                    </w:rPr>
                    <w:t xml:space="preserve">172.042,59 </w:t>
                  </w:r>
                </w:p>
              </w:tc>
              <w:tc>
                <w:tcPr>
                  <w:tcW w:w="1559" w:type="dxa"/>
                  <w:tcBorders>
                    <w:top w:val="nil"/>
                    <w:left w:val="nil"/>
                    <w:bottom w:val="single" w:sz="8" w:space="0" w:color="auto"/>
                    <w:right w:val="single" w:sz="8" w:space="0" w:color="auto"/>
                  </w:tcBorders>
                  <w:shd w:val="clear" w:color="auto" w:fill="FFFFFF"/>
                  <w:noWrap/>
                  <w:vAlign w:val="center"/>
                  <w:hideMark/>
                </w:tcPr>
                <w:p w14:paraId="59EB136B" w14:textId="722D91AE" w:rsidR="00E7126B" w:rsidRPr="00391D87" w:rsidRDefault="00E7126B" w:rsidP="009A2423">
                  <w:pPr>
                    <w:ind w:left="-107"/>
                    <w:jc w:val="center"/>
                    <w:rPr>
                      <w:rFonts w:ascii="Times New Roman" w:hAnsi="Times New Roman" w:cs="Times New Roman"/>
                      <w:sz w:val="20"/>
                      <w:szCs w:val="20"/>
                    </w:rPr>
                  </w:pPr>
                  <w:r w:rsidRPr="00391D87">
                    <w:rPr>
                      <w:rFonts w:ascii="Times New Roman" w:hAnsi="Times New Roman" w:cs="Times New Roman"/>
                      <w:sz w:val="20"/>
                      <w:szCs w:val="20"/>
                    </w:rPr>
                    <w:t xml:space="preserve">1.488.915,38 </w:t>
                  </w:r>
                </w:p>
                <w:p w14:paraId="2A54E356" w14:textId="593AA297" w:rsidR="00E7126B" w:rsidRPr="00391D87" w:rsidRDefault="00E7126B" w:rsidP="00E7126B">
                  <w:pPr>
                    <w:jc w:val="center"/>
                    <w:rPr>
                      <w:rFonts w:ascii="Times New Roman" w:hAnsi="Times New Roman" w:cs="Times New Roman"/>
                      <w:b/>
                      <w:bCs/>
                      <w:sz w:val="20"/>
                      <w:szCs w:val="20"/>
                    </w:rPr>
                  </w:pPr>
                  <w:r w:rsidRPr="00391D87">
                    <w:rPr>
                      <w:rFonts w:ascii="Times New Roman" w:hAnsi="Times New Roman" w:cs="Times New Roman"/>
                      <w:b/>
                      <w:bCs/>
                      <w:sz w:val="20"/>
                      <w:szCs w:val="20"/>
                    </w:rPr>
                    <w:t xml:space="preserve">197.613,03 </w:t>
                  </w:r>
                </w:p>
              </w:tc>
              <w:tc>
                <w:tcPr>
                  <w:tcW w:w="1559" w:type="dxa"/>
                  <w:tcBorders>
                    <w:top w:val="nil"/>
                    <w:left w:val="nil"/>
                    <w:bottom w:val="single" w:sz="8" w:space="0" w:color="auto"/>
                    <w:right w:val="single" w:sz="8" w:space="0" w:color="auto"/>
                  </w:tcBorders>
                  <w:shd w:val="clear" w:color="auto" w:fill="FFFFFF"/>
                  <w:noWrap/>
                  <w:vAlign w:val="center"/>
                  <w:hideMark/>
                </w:tcPr>
                <w:p w14:paraId="15A23090" w14:textId="65312EEB" w:rsidR="00E7126B" w:rsidRPr="00391D87" w:rsidRDefault="00E7126B" w:rsidP="00E7126B">
                  <w:pPr>
                    <w:jc w:val="center"/>
                    <w:rPr>
                      <w:rFonts w:ascii="Times New Roman" w:hAnsi="Times New Roman" w:cs="Times New Roman"/>
                      <w:sz w:val="20"/>
                      <w:szCs w:val="20"/>
                    </w:rPr>
                  </w:pPr>
                  <w:r w:rsidRPr="00391D87">
                    <w:rPr>
                      <w:rFonts w:ascii="Times New Roman" w:hAnsi="Times New Roman" w:cs="Times New Roman"/>
                      <w:sz w:val="20"/>
                      <w:szCs w:val="20"/>
                    </w:rPr>
                    <w:t xml:space="preserve">903.820,58 </w:t>
                  </w:r>
                </w:p>
                <w:p w14:paraId="0A2DC162" w14:textId="268EF44C" w:rsidR="00E7126B" w:rsidRPr="00391D87" w:rsidRDefault="00E7126B" w:rsidP="00E7126B">
                  <w:pPr>
                    <w:jc w:val="center"/>
                    <w:rPr>
                      <w:rFonts w:ascii="Times New Roman" w:hAnsi="Times New Roman" w:cs="Times New Roman"/>
                      <w:b/>
                      <w:bCs/>
                      <w:sz w:val="20"/>
                      <w:szCs w:val="20"/>
                    </w:rPr>
                  </w:pPr>
                  <w:r w:rsidRPr="00391D87">
                    <w:rPr>
                      <w:rFonts w:ascii="Times New Roman" w:hAnsi="Times New Roman" w:cs="Times New Roman"/>
                      <w:b/>
                      <w:bCs/>
                      <w:sz w:val="20"/>
                      <w:szCs w:val="20"/>
                    </w:rPr>
                    <w:t xml:space="preserve">119.957,61 </w:t>
                  </w:r>
                </w:p>
              </w:tc>
              <w:tc>
                <w:tcPr>
                  <w:tcW w:w="1568" w:type="dxa"/>
                  <w:tcBorders>
                    <w:top w:val="nil"/>
                    <w:left w:val="nil"/>
                    <w:bottom w:val="single" w:sz="8" w:space="0" w:color="auto"/>
                    <w:right w:val="single" w:sz="8" w:space="0" w:color="auto"/>
                  </w:tcBorders>
                  <w:shd w:val="clear" w:color="auto" w:fill="FFFFFF"/>
                  <w:noWrap/>
                  <w:vAlign w:val="center"/>
                  <w:hideMark/>
                </w:tcPr>
                <w:p w14:paraId="18608181" w14:textId="5B074463" w:rsidR="00E7126B" w:rsidRPr="00391D87" w:rsidRDefault="00E7126B" w:rsidP="00E7126B">
                  <w:pPr>
                    <w:jc w:val="center"/>
                    <w:rPr>
                      <w:rFonts w:ascii="Times New Roman" w:hAnsi="Times New Roman" w:cs="Times New Roman"/>
                      <w:sz w:val="20"/>
                      <w:szCs w:val="20"/>
                    </w:rPr>
                  </w:pPr>
                  <w:r w:rsidRPr="00391D87">
                    <w:rPr>
                      <w:rFonts w:ascii="Times New Roman" w:hAnsi="Times New Roman" w:cs="Times New Roman"/>
                      <w:sz w:val="20"/>
                      <w:szCs w:val="20"/>
                    </w:rPr>
                    <w:t xml:space="preserve">3.688.990,84 </w:t>
                  </w:r>
                </w:p>
                <w:p w14:paraId="4954EE7B" w14:textId="40D7817A" w:rsidR="00E7126B" w:rsidRPr="00391D87" w:rsidRDefault="00E7126B" w:rsidP="00E7126B">
                  <w:pPr>
                    <w:jc w:val="center"/>
                    <w:rPr>
                      <w:rFonts w:ascii="Times New Roman" w:hAnsi="Times New Roman" w:cs="Times New Roman"/>
                      <w:b/>
                      <w:bCs/>
                      <w:sz w:val="20"/>
                      <w:szCs w:val="20"/>
                    </w:rPr>
                  </w:pPr>
                  <w:r w:rsidRPr="00391D87">
                    <w:rPr>
                      <w:rFonts w:ascii="Times New Roman" w:hAnsi="Times New Roman" w:cs="Times New Roman"/>
                      <w:b/>
                      <w:bCs/>
                      <w:sz w:val="20"/>
                      <w:szCs w:val="20"/>
                    </w:rPr>
                    <w:t>489.613,22</w:t>
                  </w:r>
                </w:p>
              </w:tc>
            </w:tr>
          </w:tbl>
          <w:p w14:paraId="545E1405" w14:textId="77777777" w:rsidR="006C46A3" w:rsidRPr="00391D87" w:rsidRDefault="006C46A3" w:rsidP="00B97FD9">
            <w:pPr>
              <w:rPr>
                <w:rFonts w:ascii="Times New Roman" w:hAnsi="Times New Roman" w:cs="Times New Roman"/>
                <w:sz w:val="24"/>
                <w:szCs w:val="24"/>
              </w:rPr>
            </w:pPr>
          </w:p>
          <w:p w14:paraId="10405AA6" w14:textId="77777777" w:rsidR="00391D87" w:rsidRPr="00391D87" w:rsidRDefault="00391D87" w:rsidP="00391D87">
            <w:pPr>
              <w:jc w:val="both"/>
              <w:rPr>
                <w:rFonts w:ascii="Times New Roman" w:hAnsi="Times New Roman" w:cs="Times New Roman"/>
                <w:sz w:val="24"/>
                <w:szCs w:val="24"/>
              </w:rPr>
            </w:pPr>
            <w:r w:rsidRPr="00391D87">
              <w:rPr>
                <w:rFonts w:ascii="Times New Roman" w:hAnsi="Times New Roman" w:cs="Times New Roman"/>
                <w:sz w:val="24"/>
                <w:szCs w:val="24"/>
              </w:rPr>
              <w:lastRenderedPageBreak/>
              <w:t>Subvencioniranje manipulativnih troškova i usluga obrade i vođenja kreditnih korisnika Programa kreditiranja razvitka poljoprivrede u 2001. godini i 2002. godini odnosi se na naknade Hrvatskoj poštanskoj banci s kojom je Sisačko-moslavačka županija zaključila:</w:t>
            </w:r>
          </w:p>
          <w:p w14:paraId="0FE23D04" w14:textId="4719AB33" w:rsidR="00391D87" w:rsidRPr="00391D87" w:rsidRDefault="00391D87" w:rsidP="00391D87">
            <w:pPr>
              <w:jc w:val="both"/>
              <w:rPr>
                <w:rFonts w:ascii="Times New Roman" w:hAnsi="Times New Roman" w:cs="Times New Roman"/>
                <w:sz w:val="24"/>
                <w:szCs w:val="24"/>
              </w:rPr>
            </w:pPr>
            <w:r w:rsidRPr="00391D87">
              <w:rPr>
                <w:rFonts w:ascii="Times New Roman" w:hAnsi="Times New Roman" w:cs="Times New Roman"/>
                <w:sz w:val="24"/>
                <w:szCs w:val="24"/>
              </w:rPr>
              <w:t>- Ugovor  o  obavljanju  mandatnih  bankarskih  poslova  na  provedbi kreditiranja razvitka poljoprivrede u 2001. godini u iznosu 597.252,64 eura (4.560.000,00 kn), zaključenog 17. prosinca 2001. godine između Sisačko-moslavačke županije i Hrvatske poštanske banke, dioničkog društva iz Zagreba; I.  Dodatak  Ugovora  o  obavljanju  mandatnih  bankarskih poslova na provedbi kreditiranja razvitka poljoprivrede u 2001. godini u iznosu 597.252,64 eura (4.560.000,00 kn), zaključenog 7. prosinca 2005. godine između Sisačko-moslavačke županije i Hrvatske poštanske banke, dioničkog društva iz Zagreba; II.  Dodatak  Ugovora  o  obavljanju mandatnih bankarskih poslova na provedbi kreditiranja razvitka poljoprivrede u 2001.  godini u iznosu 597.252,64 eura (4.560.000,00 kn), zaključenog 10. prosinca 2013. godine između Sisačko-moslavačke županije i Hrvatske poštanske banke, dioničkog društva iz Zagreba; III.  Dodatak  Ugovora  o  obavljanju mandatnih bankarskih poslova na provedbi kreditiranja razvitka poljoprivrede u 2001. godini u iznosu 597.252,64 eura (4.560.000,00 kn), zaključenog 24. siječnja 2017. godine između Sisačko-moslavačke županije i Hrvatske poštanske banke, dioničkog društva iz Zagreba sve temeljem Ugovora o poslovnoj suradnji u provedbi Programa kreditiranja razvitka poljoprivrede za 2001. godinu, zaključenog 19. listopada 2001. godine između Republike Hrvatske, Ministarstva poljoprivrede i šumarstva i Sisačko-moslavačke županije</w:t>
            </w:r>
          </w:p>
          <w:p w14:paraId="754B8A75" w14:textId="6F2C0F7D" w:rsidR="00391D87" w:rsidRPr="00391D87" w:rsidRDefault="00391D87" w:rsidP="00391D87">
            <w:pPr>
              <w:jc w:val="both"/>
              <w:rPr>
                <w:rFonts w:ascii="Times New Roman" w:hAnsi="Times New Roman" w:cs="Times New Roman"/>
                <w:sz w:val="24"/>
                <w:szCs w:val="24"/>
              </w:rPr>
            </w:pPr>
            <w:r w:rsidRPr="00391D87">
              <w:rPr>
                <w:rFonts w:ascii="Times New Roman" w:hAnsi="Times New Roman" w:cs="Times New Roman"/>
                <w:sz w:val="24"/>
                <w:szCs w:val="24"/>
              </w:rPr>
              <w:t>-Ugovora  o  obavljanju  mandatnih  bankarskih  poslova  na  provedbi kreditiranja razvitka poljoprivrede u 2002./2003. godini u iznosu 424.712,99 eura (3.200.000,00 kn), zaključenog 27. prosinca 2002. godine između Sisačko-moslavačke županije i Hrvatske poštanske banke; I. Dodatak  Ugovora  o obavljanju  mandatnih bankarskih poslova na provedbi kreditiranja razvitka poljoprivrede u 2002./2003. godini u iznosu 424.712,99 eura (3.200.000,00 kn), zaključenog 29. siječnja 2014. godine između Sisačko-moslavačke županije i Hrvatske poštanske banke, dioničkog društva iz Zagreba; II. Dodatak Ugovora  o obavljanju mandatnih bankarskih poslova na provedbi kreditiranja razvitka poljoprivrede u 2002./2003. godini u iznosu 424.712,99 eura (3.200.000,00 kn), zaključenog 24. siječnja 2017. godine između Sisačko-moslavačke županije i Hrvatske poštanske banke, dioničkog društva iz Zagreba, sve temeljem Ugovora o poslovnoj suradnji u provedbi Programa kreditiranja razvitka poljoprivrede za 2002. godinu, zaključenog 10. prosinca 2002. godine između Republike Hrvatske, Ministarstva poljoprivrede i šumarstva i Sisačko-moslavačke županije.</w:t>
            </w:r>
          </w:p>
          <w:p w14:paraId="6E0B99B2" w14:textId="77777777" w:rsidR="00391D87" w:rsidRPr="00391D87" w:rsidRDefault="00391D87" w:rsidP="00391D87">
            <w:pPr>
              <w:jc w:val="both"/>
              <w:rPr>
                <w:rFonts w:ascii="Times New Roman" w:hAnsi="Times New Roman" w:cs="Times New Roman"/>
                <w:sz w:val="24"/>
                <w:szCs w:val="24"/>
              </w:rPr>
            </w:pPr>
            <w:r w:rsidRPr="00391D87">
              <w:rPr>
                <w:rFonts w:ascii="Times New Roman" w:hAnsi="Times New Roman" w:cs="Times New Roman"/>
                <w:sz w:val="24"/>
                <w:szCs w:val="24"/>
              </w:rPr>
              <w:t xml:space="preserve"> </w:t>
            </w:r>
          </w:p>
          <w:p w14:paraId="4E1430C8" w14:textId="77777777" w:rsidR="00391D87" w:rsidRPr="00391D87" w:rsidRDefault="00391D87" w:rsidP="00391D87">
            <w:pPr>
              <w:jc w:val="both"/>
              <w:rPr>
                <w:rFonts w:ascii="Times New Roman" w:hAnsi="Times New Roman" w:cs="Times New Roman"/>
                <w:sz w:val="24"/>
                <w:szCs w:val="24"/>
              </w:rPr>
            </w:pPr>
            <w:r w:rsidRPr="00391D87">
              <w:rPr>
                <w:rFonts w:ascii="Times New Roman" w:hAnsi="Times New Roman" w:cs="Times New Roman"/>
                <w:sz w:val="24"/>
                <w:szCs w:val="24"/>
              </w:rPr>
              <w:t>U 2022. godine Županijska skupština je donijela Odluke o otpisu potraživanja Sisačko-moslavačke županije po kreditima odobrenim od strane Sisačko-moslavačke županije iz Programa kreditiranja razvitka poljoprivrede iz udruženih sredstava Ministarstva poljoprivrede i županija 2001. i 2002. godine („Službeni glasnik Sisačko-moslavačke županije“, broj 9/22).</w:t>
            </w:r>
          </w:p>
          <w:p w14:paraId="77A050E1" w14:textId="77777777" w:rsidR="00391D87" w:rsidRPr="00391D87" w:rsidRDefault="00391D87" w:rsidP="00391D87">
            <w:pPr>
              <w:jc w:val="both"/>
              <w:rPr>
                <w:rFonts w:ascii="Times New Roman" w:hAnsi="Times New Roman" w:cs="Times New Roman"/>
                <w:sz w:val="24"/>
                <w:szCs w:val="24"/>
              </w:rPr>
            </w:pPr>
          </w:p>
          <w:p w14:paraId="5C4BBAFA" w14:textId="2A382FE4" w:rsidR="00391D87" w:rsidRPr="00391D87" w:rsidRDefault="00391D87" w:rsidP="00391D87">
            <w:pPr>
              <w:jc w:val="both"/>
              <w:rPr>
                <w:rFonts w:ascii="Times New Roman" w:hAnsi="Times New Roman" w:cs="Times New Roman"/>
                <w:sz w:val="24"/>
                <w:szCs w:val="24"/>
              </w:rPr>
            </w:pPr>
            <w:r w:rsidRPr="00391D87">
              <w:rPr>
                <w:rFonts w:ascii="Times New Roman" w:hAnsi="Times New Roman" w:cs="Times New Roman"/>
                <w:sz w:val="24"/>
                <w:szCs w:val="24"/>
              </w:rPr>
              <w:t>Navedene Odluke su dostavljene HPB, Ministarstvu poljoprivrede i Ministarstvu financija te se u 2024. godini očekuje otpis potraživanja i od strane Ministarstva poljoprivrede po donošenju Odluke Vlade Republike Hrvatske.</w:t>
            </w:r>
          </w:p>
          <w:p w14:paraId="5AD61935" w14:textId="0BB54721" w:rsidR="006721AB" w:rsidRPr="000B05C6" w:rsidRDefault="00391D87" w:rsidP="00391D87">
            <w:pPr>
              <w:jc w:val="both"/>
              <w:rPr>
                <w:rFonts w:ascii="Times New Roman" w:hAnsi="Times New Roman" w:cs="Times New Roman"/>
                <w:color w:val="FF0000"/>
                <w:sz w:val="24"/>
                <w:szCs w:val="24"/>
              </w:rPr>
            </w:pPr>
            <w:r w:rsidRPr="00391D87">
              <w:rPr>
                <w:rFonts w:ascii="Times New Roman" w:hAnsi="Times New Roman" w:cs="Times New Roman"/>
                <w:sz w:val="24"/>
                <w:szCs w:val="24"/>
              </w:rPr>
              <w:t>Za subvencioniranje manipulativnih troškova i usluga obrade i vođenja kreditnih korisnika Programa kreditiranja razvitka  poljoprivrede u 2001. godini i 2002. godini u izvještajnom razdoblju je utrošeno 561,55 eura.</w:t>
            </w:r>
          </w:p>
        </w:tc>
      </w:tr>
      <w:tr w:rsidR="00AE5E7D" w:rsidRPr="009740CA" w14:paraId="056AD092" w14:textId="77777777" w:rsidTr="00FE7470">
        <w:tc>
          <w:tcPr>
            <w:tcW w:w="2269" w:type="dxa"/>
          </w:tcPr>
          <w:p w14:paraId="64830D7D" w14:textId="05FEC4B4" w:rsidR="00AE5E7D" w:rsidRPr="009740CA" w:rsidRDefault="00DD5E4C" w:rsidP="0066275B">
            <w:pPr>
              <w:rPr>
                <w:rFonts w:ascii="Times New Roman" w:hAnsi="Times New Roman" w:cs="Times New Roman"/>
                <w:b/>
                <w:color w:val="70AD47" w:themeColor="accent6"/>
                <w:sz w:val="24"/>
                <w:szCs w:val="24"/>
              </w:rPr>
            </w:pPr>
            <w:r w:rsidRPr="006A0E94">
              <w:rPr>
                <w:rFonts w:ascii="Times New Roman" w:hAnsi="Times New Roman" w:cs="Times New Roman"/>
                <w:b/>
                <w:sz w:val="24"/>
                <w:szCs w:val="24"/>
              </w:rPr>
              <w:lastRenderedPageBreak/>
              <w:t>NAZIV PROGRAMA</w:t>
            </w:r>
          </w:p>
        </w:tc>
        <w:tc>
          <w:tcPr>
            <w:tcW w:w="8006" w:type="dxa"/>
            <w:vAlign w:val="center"/>
          </w:tcPr>
          <w:p w14:paraId="12A95692" w14:textId="1BCA9D88" w:rsidR="00AE5E7D" w:rsidRPr="000B05C6" w:rsidRDefault="003A4DC0" w:rsidP="004C32D6">
            <w:pPr>
              <w:rPr>
                <w:rFonts w:ascii="Times New Roman" w:hAnsi="Times New Roman" w:cs="Times New Roman"/>
                <w:b/>
                <w:color w:val="FF0000"/>
                <w:sz w:val="24"/>
                <w:szCs w:val="24"/>
              </w:rPr>
            </w:pPr>
            <w:r w:rsidRPr="001A11DA">
              <w:rPr>
                <w:rFonts w:ascii="Times New Roman" w:hAnsi="Times New Roman" w:cs="Times New Roman"/>
                <w:b/>
                <w:sz w:val="24"/>
                <w:szCs w:val="24"/>
              </w:rPr>
              <w:t>PRIRODNE NEPOGODE</w:t>
            </w:r>
          </w:p>
        </w:tc>
      </w:tr>
      <w:tr w:rsidR="00EA380D" w:rsidRPr="009740CA" w14:paraId="42C652FB" w14:textId="77777777" w:rsidTr="00FE7470">
        <w:tc>
          <w:tcPr>
            <w:tcW w:w="2269" w:type="dxa"/>
          </w:tcPr>
          <w:p w14:paraId="15E5B3BB" w14:textId="637959C3" w:rsidR="00EA380D" w:rsidRPr="009740CA" w:rsidRDefault="00EA380D" w:rsidP="00EA380D">
            <w:pPr>
              <w:ind w:right="-121"/>
              <w:rPr>
                <w:rFonts w:ascii="Times New Roman" w:hAnsi="Times New Roman" w:cs="Times New Roman"/>
                <w:b/>
                <w:sz w:val="24"/>
                <w:szCs w:val="24"/>
              </w:rPr>
            </w:pPr>
            <w:r w:rsidRPr="009740CA">
              <w:rPr>
                <w:rFonts w:ascii="Times New Roman" w:hAnsi="Times New Roman" w:cs="Times New Roman"/>
                <w:b/>
                <w:sz w:val="24"/>
                <w:szCs w:val="24"/>
              </w:rPr>
              <w:t>CILJ PROGRAMA</w:t>
            </w:r>
          </w:p>
          <w:p w14:paraId="41758068" w14:textId="53CBE534" w:rsidR="00EA380D" w:rsidRPr="009740CA" w:rsidRDefault="00EA380D" w:rsidP="00EA380D">
            <w:pPr>
              <w:ind w:right="-121"/>
              <w:rPr>
                <w:rFonts w:ascii="Times New Roman" w:hAnsi="Times New Roman" w:cs="Times New Roman"/>
                <w:b/>
                <w:sz w:val="24"/>
                <w:szCs w:val="24"/>
              </w:rPr>
            </w:pPr>
          </w:p>
          <w:p w14:paraId="5024EA69" w14:textId="77777777" w:rsidR="00EA380D" w:rsidRPr="009740CA" w:rsidRDefault="00EA380D" w:rsidP="00EA380D">
            <w:pPr>
              <w:ind w:right="-121"/>
              <w:rPr>
                <w:rFonts w:ascii="Times New Roman" w:hAnsi="Times New Roman" w:cs="Times New Roman"/>
                <w:b/>
                <w:sz w:val="24"/>
                <w:szCs w:val="24"/>
              </w:rPr>
            </w:pPr>
          </w:p>
          <w:p w14:paraId="7DA1D7B5" w14:textId="77777777" w:rsidR="00C46FCC" w:rsidRPr="009740CA" w:rsidRDefault="00C46FCC" w:rsidP="00EA380D">
            <w:pPr>
              <w:ind w:right="-121"/>
              <w:rPr>
                <w:rFonts w:ascii="Times New Roman" w:hAnsi="Times New Roman" w:cs="Times New Roman"/>
                <w:b/>
                <w:sz w:val="24"/>
                <w:szCs w:val="24"/>
              </w:rPr>
            </w:pPr>
          </w:p>
          <w:p w14:paraId="2D19C0BF" w14:textId="77777777" w:rsidR="00C46FCC" w:rsidRPr="009740CA" w:rsidRDefault="00C46FCC" w:rsidP="00EA380D">
            <w:pPr>
              <w:ind w:right="-121"/>
              <w:rPr>
                <w:rFonts w:ascii="Times New Roman" w:hAnsi="Times New Roman" w:cs="Times New Roman"/>
                <w:b/>
                <w:sz w:val="24"/>
                <w:szCs w:val="24"/>
              </w:rPr>
            </w:pPr>
          </w:p>
          <w:p w14:paraId="2E2EF182" w14:textId="77777777" w:rsidR="00C46FCC" w:rsidRPr="009740CA" w:rsidRDefault="00C46FCC" w:rsidP="00EA380D">
            <w:pPr>
              <w:ind w:right="-121"/>
              <w:rPr>
                <w:rFonts w:ascii="Times New Roman" w:hAnsi="Times New Roman" w:cs="Times New Roman"/>
                <w:b/>
                <w:sz w:val="24"/>
                <w:szCs w:val="24"/>
              </w:rPr>
            </w:pPr>
          </w:p>
          <w:p w14:paraId="1D7D8523" w14:textId="77777777" w:rsidR="00C46FCC" w:rsidRPr="009740CA" w:rsidRDefault="00C46FCC" w:rsidP="00EA380D">
            <w:pPr>
              <w:ind w:right="-121"/>
              <w:rPr>
                <w:rFonts w:ascii="Times New Roman" w:hAnsi="Times New Roman" w:cs="Times New Roman"/>
                <w:b/>
                <w:sz w:val="24"/>
                <w:szCs w:val="24"/>
              </w:rPr>
            </w:pPr>
          </w:p>
          <w:p w14:paraId="0F5F3DDF" w14:textId="77777777" w:rsidR="00C46FCC" w:rsidRPr="009740CA" w:rsidRDefault="00C46FCC" w:rsidP="00EA380D">
            <w:pPr>
              <w:ind w:right="-121"/>
              <w:rPr>
                <w:rFonts w:ascii="Times New Roman" w:hAnsi="Times New Roman" w:cs="Times New Roman"/>
                <w:b/>
                <w:sz w:val="24"/>
                <w:szCs w:val="24"/>
              </w:rPr>
            </w:pPr>
          </w:p>
          <w:p w14:paraId="7CEC30BB" w14:textId="77777777" w:rsidR="00C46FCC" w:rsidRPr="009740CA" w:rsidRDefault="00C46FCC" w:rsidP="00EA380D">
            <w:pPr>
              <w:ind w:right="-121"/>
              <w:rPr>
                <w:rFonts w:ascii="Times New Roman" w:hAnsi="Times New Roman" w:cs="Times New Roman"/>
                <w:b/>
                <w:sz w:val="24"/>
                <w:szCs w:val="24"/>
              </w:rPr>
            </w:pPr>
          </w:p>
          <w:p w14:paraId="4CE94861" w14:textId="77777777" w:rsidR="00C46FCC" w:rsidRPr="009740CA" w:rsidRDefault="00C46FCC" w:rsidP="00EA380D">
            <w:pPr>
              <w:ind w:right="-121"/>
              <w:rPr>
                <w:rFonts w:ascii="Times New Roman" w:hAnsi="Times New Roman" w:cs="Times New Roman"/>
                <w:b/>
                <w:sz w:val="24"/>
                <w:szCs w:val="24"/>
              </w:rPr>
            </w:pPr>
          </w:p>
          <w:p w14:paraId="3DFE524C" w14:textId="77777777" w:rsidR="00C46FCC" w:rsidRPr="009740CA" w:rsidRDefault="00C46FCC" w:rsidP="00EA380D">
            <w:pPr>
              <w:ind w:right="-121"/>
              <w:rPr>
                <w:rFonts w:ascii="Times New Roman" w:hAnsi="Times New Roman" w:cs="Times New Roman"/>
                <w:b/>
                <w:sz w:val="24"/>
                <w:szCs w:val="24"/>
              </w:rPr>
            </w:pPr>
          </w:p>
          <w:p w14:paraId="35F40A07" w14:textId="77777777" w:rsidR="00C46FCC" w:rsidRPr="009740CA" w:rsidRDefault="00C46FCC" w:rsidP="00EA380D">
            <w:pPr>
              <w:ind w:right="-121"/>
              <w:rPr>
                <w:rFonts w:ascii="Times New Roman" w:hAnsi="Times New Roman" w:cs="Times New Roman"/>
                <w:b/>
                <w:sz w:val="24"/>
                <w:szCs w:val="24"/>
              </w:rPr>
            </w:pPr>
          </w:p>
          <w:p w14:paraId="6D11E9B2" w14:textId="77777777" w:rsidR="00C46FCC" w:rsidRPr="009740CA" w:rsidRDefault="00C46FCC" w:rsidP="00EA380D">
            <w:pPr>
              <w:ind w:right="-121"/>
              <w:rPr>
                <w:rFonts w:ascii="Times New Roman" w:hAnsi="Times New Roman" w:cs="Times New Roman"/>
                <w:b/>
                <w:sz w:val="24"/>
                <w:szCs w:val="24"/>
              </w:rPr>
            </w:pPr>
          </w:p>
          <w:p w14:paraId="6175D442" w14:textId="77777777" w:rsidR="00C46FCC" w:rsidRPr="009740CA" w:rsidRDefault="00C46FCC" w:rsidP="00EA380D">
            <w:pPr>
              <w:ind w:right="-121"/>
              <w:rPr>
                <w:rFonts w:ascii="Times New Roman" w:hAnsi="Times New Roman" w:cs="Times New Roman"/>
                <w:b/>
                <w:sz w:val="24"/>
                <w:szCs w:val="24"/>
              </w:rPr>
            </w:pPr>
          </w:p>
          <w:p w14:paraId="3F1E6749" w14:textId="77777777" w:rsidR="00AD5651" w:rsidRPr="009740CA" w:rsidRDefault="00AD5651" w:rsidP="00EA380D">
            <w:pPr>
              <w:ind w:right="-121"/>
              <w:rPr>
                <w:rFonts w:ascii="Times New Roman" w:hAnsi="Times New Roman" w:cs="Times New Roman"/>
                <w:b/>
                <w:sz w:val="24"/>
                <w:szCs w:val="24"/>
              </w:rPr>
            </w:pPr>
          </w:p>
          <w:p w14:paraId="08FCCE46" w14:textId="550C30E2" w:rsidR="00EA380D" w:rsidRPr="009740CA" w:rsidRDefault="00EA380D" w:rsidP="00EA380D">
            <w:pPr>
              <w:ind w:right="-121"/>
              <w:rPr>
                <w:rFonts w:ascii="Times New Roman" w:hAnsi="Times New Roman" w:cs="Times New Roman"/>
                <w:b/>
                <w:sz w:val="24"/>
                <w:szCs w:val="24"/>
              </w:rPr>
            </w:pPr>
            <w:r w:rsidRPr="009740CA">
              <w:rPr>
                <w:rFonts w:ascii="Times New Roman" w:hAnsi="Times New Roman" w:cs="Times New Roman"/>
                <w:b/>
                <w:sz w:val="24"/>
                <w:szCs w:val="24"/>
              </w:rPr>
              <w:t>OBRAZLOŽENJE PROGRAMA</w:t>
            </w:r>
          </w:p>
          <w:p w14:paraId="49161B08" w14:textId="062A66FC" w:rsidR="00EA380D" w:rsidRPr="009740CA" w:rsidRDefault="00EA380D" w:rsidP="00EA380D">
            <w:pPr>
              <w:ind w:right="-121"/>
              <w:rPr>
                <w:rFonts w:ascii="Times New Roman" w:hAnsi="Times New Roman" w:cs="Times New Roman"/>
                <w:b/>
                <w:sz w:val="24"/>
                <w:szCs w:val="24"/>
              </w:rPr>
            </w:pPr>
          </w:p>
          <w:p w14:paraId="23BD75F7" w14:textId="77777777" w:rsidR="00EA380D" w:rsidRPr="009740CA" w:rsidRDefault="00EA380D" w:rsidP="00EA380D">
            <w:pPr>
              <w:ind w:right="-121"/>
              <w:rPr>
                <w:rFonts w:ascii="Times New Roman" w:hAnsi="Times New Roman" w:cs="Times New Roman"/>
                <w:b/>
                <w:sz w:val="24"/>
                <w:szCs w:val="24"/>
              </w:rPr>
            </w:pPr>
          </w:p>
          <w:p w14:paraId="5BE63C1F" w14:textId="18A1E25D" w:rsidR="00EA380D" w:rsidRPr="009740CA" w:rsidRDefault="00EA380D" w:rsidP="00EA380D">
            <w:pPr>
              <w:ind w:right="-121"/>
              <w:rPr>
                <w:rFonts w:ascii="Times New Roman" w:hAnsi="Times New Roman" w:cs="Times New Roman"/>
                <w:b/>
                <w:sz w:val="24"/>
                <w:szCs w:val="24"/>
              </w:rPr>
            </w:pPr>
          </w:p>
          <w:p w14:paraId="1575C62E" w14:textId="68E77E46" w:rsidR="005E16B0" w:rsidRPr="009740CA" w:rsidRDefault="005E16B0" w:rsidP="00EA380D">
            <w:pPr>
              <w:ind w:right="-121"/>
              <w:rPr>
                <w:rFonts w:ascii="Times New Roman" w:hAnsi="Times New Roman" w:cs="Times New Roman"/>
                <w:b/>
                <w:sz w:val="24"/>
                <w:szCs w:val="24"/>
              </w:rPr>
            </w:pPr>
          </w:p>
          <w:p w14:paraId="13E43B51" w14:textId="23BCBD3C" w:rsidR="005E16B0" w:rsidRPr="009740CA" w:rsidRDefault="005E16B0" w:rsidP="00EA380D">
            <w:pPr>
              <w:ind w:right="-121"/>
              <w:rPr>
                <w:rFonts w:ascii="Times New Roman" w:hAnsi="Times New Roman" w:cs="Times New Roman"/>
                <w:b/>
                <w:sz w:val="24"/>
                <w:szCs w:val="24"/>
              </w:rPr>
            </w:pPr>
          </w:p>
          <w:p w14:paraId="1AB459D3" w14:textId="7AB620EE" w:rsidR="005E16B0" w:rsidRPr="009740CA" w:rsidRDefault="005E16B0" w:rsidP="00EA380D">
            <w:pPr>
              <w:ind w:right="-121"/>
              <w:rPr>
                <w:rFonts w:ascii="Times New Roman" w:hAnsi="Times New Roman" w:cs="Times New Roman"/>
                <w:b/>
                <w:sz w:val="24"/>
                <w:szCs w:val="24"/>
              </w:rPr>
            </w:pPr>
          </w:p>
          <w:p w14:paraId="381A474B" w14:textId="56DF6F94" w:rsidR="005E16B0" w:rsidRPr="009740CA" w:rsidRDefault="005E16B0" w:rsidP="00EA380D">
            <w:pPr>
              <w:ind w:right="-121"/>
              <w:rPr>
                <w:rFonts w:ascii="Times New Roman" w:hAnsi="Times New Roman" w:cs="Times New Roman"/>
                <w:b/>
                <w:sz w:val="24"/>
                <w:szCs w:val="24"/>
              </w:rPr>
            </w:pPr>
          </w:p>
          <w:p w14:paraId="54C86625" w14:textId="5889E12B" w:rsidR="005E16B0" w:rsidRPr="009740CA" w:rsidRDefault="005E16B0" w:rsidP="00EA380D">
            <w:pPr>
              <w:ind w:right="-121"/>
              <w:rPr>
                <w:rFonts w:ascii="Times New Roman" w:hAnsi="Times New Roman" w:cs="Times New Roman"/>
                <w:b/>
                <w:sz w:val="24"/>
                <w:szCs w:val="24"/>
              </w:rPr>
            </w:pPr>
          </w:p>
          <w:p w14:paraId="3C9014F9" w14:textId="6AFB3A63" w:rsidR="005E16B0" w:rsidRPr="009740CA" w:rsidRDefault="005E16B0" w:rsidP="00EA380D">
            <w:pPr>
              <w:ind w:right="-121"/>
              <w:rPr>
                <w:rFonts w:ascii="Times New Roman" w:hAnsi="Times New Roman" w:cs="Times New Roman"/>
                <w:b/>
                <w:sz w:val="24"/>
                <w:szCs w:val="24"/>
              </w:rPr>
            </w:pPr>
          </w:p>
          <w:p w14:paraId="42FBDA02" w14:textId="3F532EED" w:rsidR="005E16B0" w:rsidRPr="009740CA" w:rsidRDefault="005E16B0" w:rsidP="00EA380D">
            <w:pPr>
              <w:ind w:right="-121"/>
              <w:rPr>
                <w:rFonts w:ascii="Times New Roman" w:hAnsi="Times New Roman" w:cs="Times New Roman"/>
                <w:b/>
                <w:sz w:val="24"/>
                <w:szCs w:val="24"/>
              </w:rPr>
            </w:pPr>
          </w:p>
          <w:p w14:paraId="753C16A2" w14:textId="79258D7C" w:rsidR="005E16B0" w:rsidRPr="009740CA" w:rsidRDefault="005E16B0" w:rsidP="00EA380D">
            <w:pPr>
              <w:ind w:right="-121"/>
              <w:rPr>
                <w:rFonts w:ascii="Times New Roman" w:hAnsi="Times New Roman" w:cs="Times New Roman"/>
                <w:b/>
                <w:sz w:val="24"/>
                <w:szCs w:val="24"/>
              </w:rPr>
            </w:pPr>
          </w:p>
          <w:p w14:paraId="30B1B3CD" w14:textId="77777777" w:rsidR="005E16B0" w:rsidRPr="009740CA" w:rsidRDefault="005E16B0" w:rsidP="00EA380D">
            <w:pPr>
              <w:ind w:right="-121"/>
              <w:rPr>
                <w:rFonts w:ascii="Times New Roman" w:hAnsi="Times New Roman" w:cs="Times New Roman"/>
                <w:b/>
                <w:sz w:val="24"/>
                <w:szCs w:val="24"/>
              </w:rPr>
            </w:pPr>
          </w:p>
          <w:p w14:paraId="7CF744EC" w14:textId="77777777" w:rsidR="005E16B0" w:rsidRPr="009740CA" w:rsidRDefault="005E16B0" w:rsidP="00EA380D">
            <w:pPr>
              <w:ind w:right="-121"/>
              <w:rPr>
                <w:rFonts w:ascii="Times New Roman" w:hAnsi="Times New Roman" w:cs="Times New Roman"/>
                <w:b/>
                <w:sz w:val="24"/>
                <w:szCs w:val="24"/>
              </w:rPr>
            </w:pPr>
          </w:p>
          <w:p w14:paraId="4234D1A9" w14:textId="77777777" w:rsidR="005E16B0" w:rsidRPr="009740CA" w:rsidRDefault="005E16B0" w:rsidP="00EA380D">
            <w:pPr>
              <w:ind w:right="-121"/>
              <w:rPr>
                <w:rFonts w:ascii="Times New Roman" w:hAnsi="Times New Roman" w:cs="Times New Roman"/>
                <w:b/>
                <w:sz w:val="24"/>
                <w:szCs w:val="24"/>
              </w:rPr>
            </w:pPr>
          </w:p>
          <w:p w14:paraId="4AC694B3" w14:textId="27DBE110" w:rsidR="005E16B0" w:rsidRPr="009740CA" w:rsidRDefault="005E16B0" w:rsidP="00EA380D">
            <w:pPr>
              <w:ind w:right="-121"/>
              <w:rPr>
                <w:rFonts w:ascii="Times New Roman" w:hAnsi="Times New Roman" w:cs="Times New Roman"/>
                <w:b/>
                <w:sz w:val="24"/>
                <w:szCs w:val="24"/>
              </w:rPr>
            </w:pPr>
          </w:p>
          <w:p w14:paraId="46674E1D" w14:textId="7BA27257" w:rsidR="005E16B0" w:rsidRPr="009740CA" w:rsidRDefault="005E16B0" w:rsidP="00EA380D">
            <w:pPr>
              <w:ind w:right="-121"/>
              <w:rPr>
                <w:rFonts w:ascii="Times New Roman" w:hAnsi="Times New Roman" w:cs="Times New Roman"/>
                <w:b/>
                <w:sz w:val="24"/>
                <w:szCs w:val="24"/>
              </w:rPr>
            </w:pPr>
          </w:p>
          <w:p w14:paraId="2A064BFD" w14:textId="2CFB4C03" w:rsidR="005E16B0" w:rsidRPr="009740CA" w:rsidRDefault="005E16B0" w:rsidP="00EA380D">
            <w:pPr>
              <w:ind w:right="-121"/>
              <w:rPr>
                <w:rFonts w:ascii="Times New Roman" w:hAnsi="Times New Roman" w:cs="Times New Roman"/>
                <w:b/>
                <w:sz w:val="24"/>
                <w:szCs w:val="24"/>
              </w:rPr>
            </w:pPr>
          </w:p>
          <w:p w14:paraId="01CDADE3" w14:textId="77777777" w:rsidR="00C46FCC" w:rsidRPr="009740CA" w:rsidRDefault="00C46FCC" w:rsidP="00EA380D">
            <w:pPr>
              <w:ind w:right="-121"/>
              <w:rPr>
                <w:rFonts w:ascii="Times New Roman" w:hAnsi="Times New Roman" w:cs="Times New Roman"/>
                <w:b/>
                <w:sz w:val="24"/>
                <w:szCs w:val="24"/>
              </w:rPr>
            </w:pPr>
          </w:p>
          <w:p w14:paraId="3BB3CA1A" w14:textId="77777777" w:rsidR="00AD5651" w:rsidRPr="009740CA" w:rsidRDefault="00AD5651" w:rsidP="00EA380D">
            <w:pPr>
              <w:ind w:right="-121"/>
              <w:rPr>
                <w:rFonts w:ascii="Times New Roman" w:hAnsi="Times New Roman" w:cs="Times New Roman"/>
                <w:b/>
                <w:sz w:val="24"/>
                <w:szCs w:val="24"/>
              </w:rPr>
            </w:pPr>
          </w:p>
          <w:p w14:paraId="70C7BA28" w14:textId="77777777" w:rsidR="00AD5651" w:rsidRPr="009740CA" w:rsidRDefault="00AD5651" w:rsidP="00EA380D">
            <w:pPr>
              <w:ind w:right="-121"/>
              <w:rPr>
                <w:rFonts w:ascii="Times New Roman" w:hAnsi="Times New Roman" w:cs="Times New Roman"/>
                <w:b/>
                <w:sz w:val="24"/>
                <w:szCs w:val="24"/>
              </w:rPr>
            </w:pPr>
          </w:p>
          <w:p w14:paraId="0AE0F9C3" w14:textId="77777777" w:rsidR="00AD5651" w:rsidRPr="009740CA" w:rsidRDefault="00AD5651" w:rsidP="00EA380D">
            <w:pPr>
              <w:ind w:right="-121"/>
              <w:rPr>
                <w:rFonts w:ascii="Times New Roman" w:hAnsi="Times New Roman" w:cs="Times New Roman"/>
                <w:b/>
                <w:sz w:val="24"/>
                <w:szCs w:val="24"/>
              </w:rPr>
            </w:pPr>
          </w:p>
          <w:p w14:paraId="178F60EC" w14:textId="77777777" w:rsidR="00AD5651" w:rsidRPr="009740CA" w:rsidRDefault="00AD5651" w:rsidP="00EA380D">
            <w:pPr>
              <w:ind w:right="-121"/>
              <w:rPr>
                <w:rFonts w:ascii="Times New Roman" w:hAnsi="Times New Roman" w:cs="Times New Roman"/>
                <w:b/>
                <w:sz w:val="24"/>
                <w:szCs w:val="24"/>
              </w:rPr>
            </w:pPr>
          </w:p>
          <w:p w14:paraId="213A3A2A" w14:textId="77777777" w:rsidR="00AD5651" w:rsidRPr="009740CA" w:rsidRDefault="00AD5651" w:rsidP="00EA380D">
            <w:pPr>
              <w:ind w:right="-121"/>
              <w:rPr>
                <w:rFonts w:ascii="Times New Roman" w:hAnsi="Times New Roman" w:cs="Times New Roman"/>
                <w:b/>
                <w:sz w:val="24"/>
                <w:szCs w:val="24"/>
              </w:rPr>
            </w:pPr>
          </w:p>
          <w:p w14:paraId="095D4944" w14:textId="77777777" w:rsidR="00AD5651" w:rsidRPr="009740CA" w:rsidRDefault="00AD5651" w:rsidP="00EA380D">
            <w:pPr>
              <w:ind w:right="-121"/>
              <w:rPr>
                <w:rFonts w:ascii="Times New Roman" w:hAnsi="Times New Roman" w:cs="Times New Roman"/>
                <w:b/>
                <w:sz w:val="24"/>
                <w:szCs w:val="24"/>
              </w:rPr>
            </w:pPr>
          </w:p>
          <w:p w14:paraId="6DF48C5D" w14:textId="77777777" w:rsidR="00AD5651" w:rsidRPr="009740CA" w:rsidRDefault="00AD5651" w:rsidP="00EA380D">
            <w:pPr>
              <w:ind w:right="-121"/>
              <w:rPr>
                <w:rFonts w:ascii="Times New Roman" w:hAnsi="Times New Roman" w:cs="Times New Roman"/>
                <w:b/>
                <w:sz w:val="24"/>
                <w:szCs w:val="24"/>
              </w:rPr>
            </w:pPr>
          </w:p>
          <w:p w14:paraId="7BCD2346" w14:textId="77777777" w:rsidR="00AD5651" w:rsidRPr="009740CA" w:rsidRDefault="00AD5651" w:rsidP="00EA380D">
            <w:pPr>
              <w:ind w:right="-121"/>
              <w:rPr>
                <w:rFonts w:ascii="Times New Roman" w:hAnsi="Times New Roman" w:cs="Times New Roman"/>
                <w:b/>
                <w:sz w:val="24"/>
                <w:szCs w:val="24"/>
              </w:rPr>
            </w:pPr>
          </w:p>
          <w:p w14:paraId="3728584E" w14:textId="77777777" w:rsidR="00AD5651" w:rsidRPr="009740CA" w:rsidRDefault="00AD5651" w:rsidP="00EA380D">
            <w:pPr>
              <w:ind w:right="-121"/>
              <w:rPr>
                <w:rFonts w:ascii="Times New Roman" w:hAnsi="Times New Roman" w:cs="Times New Roman"/>
                <w:b/>
                <w:sz w:val="24"/>
                <w:szCs w:val="24"/>
              </w:rPr>
            </w:pPr>
          </w:p>
          <w:p w14:paraId="0EE113FF" w14:textId="77777777" w:rsidR="00AD5651" w:rsidRPr="009740CA" w:rsidRDefault="00AD5651" w:rsidP="00EA380D">
            <w:pPr>
              <w:ind w:right="-121"/>
              <w:rPr>
                <w:rFonts w:ascii="Times New Roman" w:hAnsi="Times New Roman" w:cs="Times New Roman"/>
                <w:b/>
                <w:sz w:val="24"/>
                <w:szCs w:val="24"/>
              </w:rPr>
            </w:pPr>
          </w:p>
          <w:p w14:paraId="0463C66C" w14:textId="77777777" w:rsidR="00AD5651" w:rsidRPr="009740CA" w:rsidRDefault="00AD5651" w:rsidP="00EA380D">
            <w:pPr>
              <w:ind w:right="-121"/>
              <w:rPr>
                <w:rFonts w:ascii="Times New Roman" w:hAnsi="Times New Roman" w:cs="Times New Roman"/>
                <w:b/>
                <w:sz w:val="24"/>
                <w:szCs w:val="24"/>
              </w:rPr>
            </w:pPr>
          </w:p>
          <w:p w14:paraId="1BF4927F" w14:textId="77777777" w:rsidR="00AD5651" w:rsidRPr="009740CA" w:rsidRDefault="00AD5651" w:rsidP="00EA380D">
            <w:pPr>
              <w:ind w:right="-121"/>
              <w:rPr>
                <w:rFonts w:ascii="Times New Roman" w:hAnsi="Times New Roman" w:cs="Times New Roman"/>
                <w:b/>
                <w:sz w:val="24"/>
                <w:szCs w:val="24"/>
              </w:rPr>
            </w:pPr>
          </w:p>
          <w:p w14:paraId="26FA72EA" w14:textId="77777777" w:rsidR="00AD5651" w:rsidRPr="009740CA" w:rsidRDefault="00AD5651" w:rsidP="00EA380D">
            <w:pPr>
              <w:ind w:right="-121"/>
              <w:rPr>
                <w:rFonts w:ascii="Times New Roman" w:hAnsi="Times New Roman" w:cs="Times New Roman"/>
                <w:b/>
                <w:sz w:val="24"/>
                <w:szCs w:val="24"/>
              </w:rPr>
            </w:pPr>
          </w:p>
          <w:p w14:paraId="2C6F9256" w14:textId="77777777" w:rsidR="00AD5651" w:rsidRPr="009740CA" w:rsidRDefault="00AD5651" w:rsidP="00EA380D">
            <w:pPr>
              <w:ind w:right="-121"/>
              <w:rPr>
                <w:rFonts w:ascii="Times New Roman" w:hAnsi="Times New Roman" w:cs="Times New Roman"/>
                <w:b/>
                <w:sz w:val="24"/>
                <w:szCs w:val="24"/>
              </w:rPr>
            </w:pPr>
          </w:p>
          <w:p w14:paraId="3BEC0AEF" w14:textId="77777777" w:rsidR="00AD5651" w:rsidRDefault="00AD5651" w:rsidP="00EA380D">
            <w:pPr>
              <w:ind w:right="-121"/>
              <w:rPr>
                <w:rFonts w:ascii="Times New Roman" w:hAnsi="Times New Roman" w:cs="Times New Roman"/>
                <w:b/>
                <w:sz w:val="24"/>
                <w:szCs w:val="24"/>
              </w:rPr>
            </w:pPr>
          </w:p>
          <w:p w14:paraId="4C5D4E53" w14:textId="77777777" w:rsidR="00637D04" w:rsidRPr="009740CA" w:rsidRDefault="00637D04" w:rsidP="00EA380D">
            <w:pPr>
              <w:ind w:right="-121"/>
              <w:rPr>
                <w:rFonts w:ascii="Times New Roman" w:hAnsi="Times New Roman" w:cs="Times New Roman"/>
                <w:b/>
                <w:sz w:val="24"/>
                <w:szCs w:val="24"/>
              </w:rPr>
            </w:pPr>
          </w:p>
          <w:p w14:paraId="49FF2731" w14:textId="77777777" w:rsidR="00AD5651" w:rsidRDefault="00AD5651" w:rsidP="00EA380D">
            <w:pPr>
              <w:ind w:right="-121"/>
              <w:rPr>
                <w:rFonts w:ascii="Times New Roman" w:hAnsi="Times New Roman" w:cs="Times New Roman"/>
                <w:b/>
                <w:sz w:val="24"/>
                <w:szCs w:val="24"/>
              </w:rPr>
            </w:pPr>
          </w:p>
          <w:p w14:paraId="091AA5F3" w14:textId="77777777" w:rsidR="00391D87" w:rsidRDefault="00391D87" w:rsidP="00EA380D">
            <w:pPr>
              <w:ind w:right="-121"/>
              <w:rPr>
                <w:rFonts w:ascii="Times New Roman" w:hAnsi="Times New Roman" w:cs="Times New Roman"/>
                <w:b/>
                <w:sz w:val="24"/>
                <w:szCs w:val="24"/>
              </w:rPr>
            </w:pPr>
          </w:p>
          <w:p w14:paraId="31A1A415" w14:textId="77777777" w:rsidR="00391D87" w:rsidRDefault="00391D87" w:rsidP="00EA380D">
            <w:pPr>
              <w:ind w:right="-121"/>
              <w:rPr>
                <w:rFonts w:ascii="Times New Roman" w:hAnsi="Times New Roman" w:cs="Times New Roman"/>
                <w:b/>
                <w:sz w:val="24"/>
                <w:szCs w:val="24"/>
              </w:rPr>
            </w:pPr>
          </w:p>
          <w:p w14:paraId="3C4B40EB" w14:textId="77777777" w:rsidR="0022575D" w:rsidRDefault="0022575D" w:rsidP="00EA380D">
            <w:pPr>
              <w:ind w:right="-121"/>
              <w:rPr>
                <w:rFonts w:ascii="Times New Roman" w:hAnsi="Times New Roman" w:cs="Times New Roman"/>
                <w:b/>
                <w:sz w:val="24"/>
                <w:szCs w:val="24"/>
              </w:rPr>
            </w:pPr>
          </w:p>
          <w:p w14:paraId="428060A3" w14:textId="77777777" w:rsidR="0022575D" w:rsidRDefault="0022575D" w:rsidP="00EA380D">
            <w:pPr>
              <w:ind w:right="-121"/>
              <w:rPr>
                <w:rFonts w:ascii="Times New Roman" w:hAnsi="Times New Roman" w:cs="Times New Roman"/>
                <w:b/>
                <w:sz w:val="24"/>
                <w:szCs w:val="24"/>
              </w:rPr>
            </w:pPr>
          </w:p>
          <w:p w14:paraId="1B67F170" w14:textId="77777777" w:rsidR="0022575D" w:rsidRDefault="0022575D" w:rsidP="00EA380D">
            <w:pPr>
              <w:ind w:right="-121"/>
              <w:rPr>
                <w:rFonts w:ascii="Times New Roman" w:hAnsi="Times New Roman" w:cs="Times New Roman"/>
                <w:b/>
                <w:sz w:val="24"/>
                <w:szCs w:val="24"/>
              </w:rPr>
            </w:pPr>
          </w:p>
          <w:p w14:paraId="6597E37B" w14:textId="77777777" w:rsidR="0022575D" w:rsidRPr="009740CA" w:rsidRDefault="0022575D" w:rsidP="00EA380D">
            <w:pPr>
              <w:ind w:right="-121"/>
              <w:rPr>
                <w:rFonts w:ascii="Times New Roman" w:hAnsi="Times New Roman" w:cs="Times New Roman"/>
                <w:b/>
                <w:sz w:val="24"/>
                <w:szCs w:val="24"/>
              </w:rPr>
            </w:pPr>
          </w:p>
          <w:p w14:paraId="5C45875A" w14:textId="4B5101B5" w:rsidR="00C94D54" w:rsidRPr="009740CA" w:rsidRDefault="00C94D54" w:rsidP="00EA380D">
            <w:pPr>
              <w:ind w:right="-121"/>
              <w:rPr>
                <w:rFonts w:ascii="Times New Roman" w:hAnsi="Times New Roman" w:cs="Times New Roman"/>
                <w:b/>
                <w:sz w:val="24"/>
                <w:szCs w:val="24"/>
              </w:rPr>
            </w:pPr>
            <w:r w:rsidRPr="009740CA">
              <w:rPr>
                <w:rFonts w:ascii="Times New Roman" w:hAnsi="Times New Roman" w:cs="Times New Roman"/>
                <w:b/>
                <w:sz w:val="24"/>
                <w:szCs w:val="24"/>
              </w:rPr>
              <w:t>AKTIVNOST</w:t>
            </w:r>
          </w:p>
          <w:p w14:paraId="31DDC710" w14:textId="77777777" w:rsidR="00EA380D" w:rsidRPr="009740CA" w:rsidRDefault="00EA380D" w:rsidP="00EA380D">
            <w:pPr>
              <w:ind w:right="-121"/>
              <w:rPr>
                <w:rFonts w:ascii="Times New Roman" w:hAnsi="Times New Roman" w:cs="Times New Roman"/>
                <w:b/>
                <w:sz w:val="24"/>
                <w:szCs w:val="24"/>
              </w:rPr>
            </w:pPr>
          </w:p>
          <w:p w14:paraId="6FA02434" w14:textId="77777777" w:rsidR="00C94D54" w:rsidRPr="009740CA" w:rsidRDefault="00C94D54" w:rsidP="00EA380D">
            <w:pPr>
              <w:rPr>
                <w:rFonts w:ascii="Times New Roman" w:hAnsi="Times New Roman" w:cs="Times New Roman"/>
                <w:b/>
                <w:sz w:val="24"/>
                <w:szCs w:val="24"/>
              </w:rPr>
            </w:pPr>
          </w:p>
          <w:p w14:paraId="46A3B62A" w14:textId="72E75A90" w:rsidR="00EA380D" w:rsidRPr="009740CA" w:rsidRDefault="00EA380D" w:rsidP="00EA380D">
            <w:pPr>
              <w:rPr>
                <w:rFonts w:ascii="Times New Roman" w:hAnsi="Times New Roman" w:cs="Times New Roman"/>
                <w:b/>
                <w:sz w:val="24"/>
                <w:szCs w:val="24"/>
              </w:rPr>
            </w:pPr>
            <w:r w:rsidRPr="009740CA">
              <w:rPr>
                <w:rFonts w:ascii="Times New Roman" w:hAnsi="Times New Roman" w:cs="Times New Roman"/>
                <w:b/>
                <w:sz w:val="24"/>
                <w:szCs w:val="24"/>
              </w:rPr>
              <w:t xml:space="preserve">POSTIGNUTI CILJEVI I REZULTATI PROGRAMA TEMELJENI NA </w:t>
            </w:r>
          </w:p>
          <w:p w14:paraId="6DD026FC" w14:textId="242A875B" w:rsidR="00EA380D" w:rsidRPr="009740CA" w:rsidRDefault="00EA380D" w:rsidP="002829D8">
            <w:pPr>
              <w:ind w:right="-108"/>
              <w:rPr>
                <w:rFonts w:ascii="Times New Roman" w:hAnsi="Times New Roman" w:cs="Times New Roman"/>
                <w:b/>
                <w:sz w:val="24"/>
                <w:szCs w:val="24"/>
              </w:rPr>
            </w:pPr>
            <w:r w:rsidRPr="009740CA">
              <w:rPr>
                <w:rFonts w:ascii="Times New Roman" w:hAnsi="Times New Roman" w:cs="Times New Roman"/>
                <w:b/>
                <w:sz w:val="24"/>
                <w:szCs w:val="24"/>
              </w:rPr>
              <w:t>POKAZATELJIMA USPJEŠNOSTI U PRETHODNOJ GODINI</w:t>
            </w:r>
          </w:p>
        </w:tc>
        <w:tc>
          <w:tcPr>
            <w:tcW w:w="8006" w:type="dxa"/>
            <w:vAlign w:val="center"/>
          </w:tcPr>
          <w:p w14:paraId="2E7958F5" w14:textId="77777777" w:rsidR="00391D87" w:rsidRPr="001C3788" w:rsidRDefault="00391D87" w:rsidP="001C3788">
            <w:pPr>
              <w:jc w:val="both"/>
              <w:rPr>
                <w:rFonts w:ascii="Times New Roman" w:hAnsi="Times New Roman" w:cs="Times New Roman"/>
                <w:sz w:val="24"/>
                <w:szCs w:val="24"/>
              </w:rPr>
            </w:pPr>
            <w:r w:rsidRPr="001C3788">
              <w:rPr>
                <w:rFonts w:ascii="Times New Roman" w:hAnsi="Times New Roman" w:cs="Times New Roman"/>
                <w:sz w:val="24"/>
                <w:szCs w:val="24"/>
              </w:rPr>
              <w:lastRenderedPageBreak/>
              <w:t xml:space="preserve">Vremenske prirodne nepogode mogu značajno utjecati na poljoprivrednu proizvodnju, infrastrukturu i pogone u energetskom sektoru, području vodoopskrbe, prometnica, zdravstva i obrazovanja, a značajni su i troškovi intervencija (zbrinjavanje stanovništva i službe spašavanja). Uslijed takvih nepogoda štete koje mogu nastati često su i nepopravljive. Logično je da štete značajno utječu kako na usluge tako i na prihode proizvođača što direktno utječe na njihovu egzistenciju. Županija je upravo zbog smanjenja rizika na što manju mjeru uslijed vremenske nepogode uzrokovane tučom svom Proračunu osigurala sredstva za sufinanciranje Državnog </w:t>
            </w:r>
            <w:proofErr w:type="spellStart"/>
            <w:r w:rsidRPr="001C3788">
              <w:rPr>
                <w:rFonts w:ascii="Times New Roman" w:hAnsi="Times New Roman" w:cs="Times New Roman"/>
                <w:sz w:val="24"/>
                <w:szCs w:val="24"/>
              </w:rPr>
              <w:t>hidrometerološkog</w:t>
            </w:r>
            <w:proofErr w:type="spellEnd"/>
            <w:r w:rsidRPr="001C3788">
              <w:rPr>
                <w:rFonts w:ascii="Times New Roman" w:hAnsi="Times New Roman" w:cs="Times New Roman"/>
                <w:sz w:val="24"/>
                <w:szCs w:val="24"/>
              </w:rPr>
              <w:t xml:space="preserve"> zavoda koji provodi obranu od tuče na području Republike Hrvatske.</w:t>
            </w:r>
          </w:p>
          <w:p w14:paraId="4A42705C" w14:textId="00567F55" w:rsidR="00AD5651" w:rsidRPr="001C3788" w:rsidRDefault="00391D87" w:rsidP="001C3788">
            <w:pPr>
              <w:jc w:val="both"/>
              <w:rPr>
                <w:rFonts w:ascii="Times New Roman" w:hAnsi="Times New Roman" w:cs="Times New Roman"/>
                <w:sz w:val="24"/>
                <w:szCs w:val="24"/>
              </w:rPr>
            </w:pPr>
            <w:r w:rsidRPr="001C3788">
              <w:rPr>
                <w:rFonts w:ascii="Times New Roman" w:hAnsi="Times New Roman" w:cs="Times New Roman"/>
                <w:sz w:val="24"/>
                <w:szCs w:val="24"/>
              </w:rPr>
              <w:t>Pomoć fizičkim neosiguranim osobama, JLS zahvaćenim prirodnim nepogodama, kao i pomoć poljoprivrednim proizvođačima s područja  županije za zaštitu poljoprivrednih kultura ali druge imovine od vremenske nepogode uzrokovane prirodnom nepogodom.</w:t>
            </w:r>
          </w:p>
          <w:p w14:paraId="1906EE5C" w14:textId="77777777" w:rsidR="00391D87" w:rsidRPr="001C3788" w:rsidRDefault="00391D87" w:rsidP="001C3788">
            <w:pPr>
              <w:jc w:val="both"/>
              <w:rPr>
                <w:rFonts w:ascii="Times New Roman" w:hAnsi="Times New Roman" w:cs="Times New Roman"/>
                <w:sz w:val="24"/>
                <w:szCs w:val="24"/>
              </w:rPr>
            </w:pPr>
          </w:p>
          <w:p w14:paraId="016A03A7" w14:textId="77777777" w:rsidR="00391D87" w:rsidRPr="001C3788" w:rsidRDefault="00391D87" w:rsidP="001C3788">
            <w:pPr>
              <w:jc w:val="both"/>
              <w:rPr>
                <w:rFonts w:ascii="Times New Roman" w:hAnsi="Times New Roman" w:cs="Times New Roman"/>
                <w:sz w:val="24"/>
                <w:szCs w:val="24"/>
              </w:rPr>
            </w:pPr>
            <w:r w:rsidRPr="001C3788">
              <w:rPr>
                <w:rFonts w:ascii="Times New Roman" w:hAnsi="Times New Roman" w:cs="Times New Roman"/>
                <w:sz w:val="24"/>
                <w:szCs w:val="24"/>
              </w:rPr>
              <w:t>Hitna sanacija štete na stambenim objektima nužnima za život nastale uslijed jakog olujnog nevremena od 19. i 21. srpnja 2023. godine, a sukladno kriterijima utvrđenima u Odluci o kriterijima za dodjelu sredstava pomoći za ublažavanje i uklanjanje posljedica prirodnih nepogoda nastalih u srpnju 2023. godine („Službeni glasnik Sisačko-moslavačke županije“ 16/23).</w:t>
            </w:r>
          </w:p>
          <w:p w14:paraId="5B1AD08B" w14:textId="77777777" w:rsidR="00391D87" w:rsidRPr="001C3788" w:rsidRDefault="00391D87" w:rsidP="001C3788">
            <w:pPr>
              <w:jc w:val="both"/>
              <w:rPr>
                <w:rFonts w:ascii="Times New Roman" w:hAnsi="Times New Roman" w:cs="Times New Roman"/>
                <w:sz w:val="24"/>
                <w:szCs w:val="24"/>
              </w:rPr>
            </w:pPr>
          </w:p>
          <w:p w14:paraId="7BB2D043" w14:textId="574E44C7" w:rsidR="00391D87" w:rsidRPr="001C3788" w:rsidRDefault="00391D87" w:rsidP="001C3788">
            <w:pPr>
              <w:jc w:val="both"/>
              <w:rPr>
                <w:rFonts w:ascii="Times New Roman" w:hAnsi="Times New Roman" w:cs="Times New Roman"/>
                <w:sz w:val="24"/>
                <w:szCs w:val="24"/>
              </w:rPr>
            </w:pPr>
            <w:r w:rsidRPr="001C3788">
              <w:rPr>
                <w:rFonts w:ascii="Times New Roman" w:hAnsi="Times New Roman" w:cs="Times New Roman"/>
                <w:sz w:val="24"/>
                <w:szCs w:val="24"/>
              </w:rPr>
              <w:t>Zakon o sustavu obrane od tuče operativno provodi Državni hidrometeorološki zavod, a nadzire ga i za njega je nadležno Ministarstvo poljoprivrede. Ministarstvo poljoprivrede još je 2021. godine najavilo kako će u potpunosti ukinuti sustav obrane od tuče jer nije znanstveno dokazana njegova učinkovitost. Međutim u saborsku proceduru, usprkos takvom stavu, nije se uputio prijedlog kako bi se ovaj Zakon stavio van snage. Državni hidrometeorološki zavod, bez obzira na još važeći Zakon nije započeo 1. svibnja 2022</w:t>
            </w:r>
            <w:r w:rsidR="001A11DA" w:rsidRPr="001C3788">
              <w:rPr>
                <w:rFonts w:ascii="Times New Roman" w:hAnsi="Times New Roman" w:cs="Times New Roman"/>
                <w:sz w:val="24"/>
                <w:szCs w:val="24"/>
              </w:rPr>
              <w:t>.</w:t>
            </w:r>
            <w:r w:rsidRPr="001C3788">
              <w:rPr>
                <w:rFonts w:ascii="Times New Roman" w:hAnsi="Times New Roman" w:cs="Times New Roman"/>
                <w:sz w:val="24"/>
                <w:szCs w:val="24"/>
              </w:rPr>
              <w:t xml:space="preserve"> godine sezonu obrane od tuče, što predviđa spomenuti Zakon vjerojatno iz razloga što se očekivalo kako će se predmetni Zakon staviti van snage. Međutim, obzirom na velike prirodne nepogode koje su zadesile Republiku Hrvatsku i u 2022. godini i 2023. godini Državni hidrometeorološki zavod potvrdio je kako se Zakon obrane od tuče ipak ne ukida. Operativna obrana od tuče započela je u lipnju 2023. godine  na cijelom branjenom području, odnosno, na području dvanaest županija i Grada Zagreba. Iz toga razloga Sisačko-moslavačka županija je za provođenje sustava obrane od tuče u 2023. godini sufinancirala Državnom hidrometeorološki zavodu obranu od tuče na svom području sukladno Zakonu o sustavu obrane od tuče ( „Narodne novine“, broj 53/01 i 55/07).</w:t>
            </w:r>
          </w:p>
          <w:p w14:paraId="15EC83EB" w14:textId="0235C1CB" w:rsidR="00391D87" w:rsidRPr="001C3788" w:rsidRDefault="00391D87" w:rsidP="001C3788">
            <w:pPr>
              <w:jc w:val="both"/>
              <w:rPr>
                <w:rFonts w:ascii="Times New Roman" w:hAnsi="Times New Roman" w:cs="Times New Roman"/>
                <w:sz w:val="24"/>
                <w:szCs w:val="24"/>
              </w:rPr>
            </w:pPr>
            <w:r w:rsidRPr="001C3788">
              <w:rPr>
                <w:rFonts w:ascii="Times New Roman" w:hAnsi="Times New Roman" w:cs="Times New Roman"/>
                <w:sz w:val="24"/>
                <w:szCs w:val="24"/>
              </w:rPr>
              <w:t xml:space="preserve">Uslijed olujnog nevremena koje je pogodilo Sisačko-moslavačku županiju u vremenskom razdoblju od 19. srpnja do 22. srpnja 2023. godine nastale su velike štete na stambenim i gospodarskim objektima, javnoj, kulturnoj i sakralnoj infrastrukturi te poljoprivredi. Sisačko-moslavačka županija </w:t>
            </w:r>
            <w:r w:rsidR="001A11DA" w:rsidRPr="001C3788">
              <w:rPr>
                <w:rFonts w:ascii="Times New Roman" w:hAnsi="Times New Roman" w:cs="Times New Roman"/>
                <w:sz w:val="24"/>
                <w:szCs w:val="24"/>
              </w:rPr>
              <w:t xml:space="preserve">je </w:t>
            </w:r>
            <w:r w:rsidRPr="001C3788">
              <w:rPr>
                <w:rFonts w:ascii="Times New Roman" w:hAnsi="Times New Roman" w:cs="Times New Roman"/>
                <w:sz w:val="24"/>
                <w:szCs w:val="24"/>
              </w:rPr>
              <w:t>proglasi</w:t>
            </w:r>
            <w:r w:rsidR="001A11DA" w:rsidRPr="001C3788">
              <w:rPr>
                <w:rFonts w:ascii="Times New Roman" w:hAnsi="Times New Roman" w:cs="Times New Roman"/>
                <w:sz w:val="24"/>
                <w:szCs w:val="24"/>
              </w:rPr>
              <w:t>la</w:t>
            </w:r>
            <w:r w:rsidRPr="001C3788">
              <w:rPr>
                <w:rFonts w:ascii="Times New Roman" w:hAnsi="Times New Roman" w:cs="Times New Roman"/>
                <w:sz w:val="24"/>
                <w:szCs w:val="24"/>
              </w:rPr>
              <w:t xml:space="preserve"> prirodnu nepogodu za gradove Sisak, Kutina, Popovača, Novska, Hrvatska Kostajnica, Petrinja i općine Lipovljani, Velika Ludina, Lekenik, Sunja i Jasenovac (</w:t>
            </w:r>
            <w:r w:rsidR="001A11DA" w:rsidRPr="001C3788">
              <w:rPr>
                <w:rFonts w:ascii="Times New Roman" w:hAnsi="Times New Roman" w:cs="Times New Roman"/>
                <w:sz w:val="24"/>
                <w:szCs w:val="24"/>
              </w:rPr>
              <w:t>„</w:t>
            </w:r>
            <w:r w:rsidRPr="001C3788">
              <w:rPr>
                <w:rFonts w:ascii="Times New Roman" w:hAnsi="Times New Roman" w:cs="Times New Roman"/>
                <w:sz w:val="24"/>
                <w:szCs w:val="24"/>
              </w:rPr>
              <w:t>Službeni glasnik Sisačko-moslavačke županije</w:t>
            </w:r>
            <w:r w:rsidR="001A11DA" w:rsidRPr="001C3788">
              <w:rPr>
                <w:rFonts w:ascii="Times New Roman" w:hAnsi="Times New Roman" w:cs="Times New Roman"/>
                <w:sz w:val="24"/>
                <w:szCs w:val="24"/>
              </w:rPr>
              <w:t>“,</w:t>
            </w:r>
            <w:r w:rsidRPr="001C3788">
              <w:rPr>
                <w:rFonts w:ascii="Times New Roman" w:hAnsi="Times New Roman" w:cs="Times New Roman"/>
                <w:sz w:val="24"/>
                <w:szCs w:val="24"/>
              </w:rPr>
              <w:t xml:space="preserve"> broj 10/23).</w:t>
            </w:r>
          </w:p>
          <w:p w14:paraId="2D8D7F4D" w14:textId="299D585D" w:rsidR="00391D87" w:rsidRPr="001C3788" w:rsidRDefault="00391D87" w:rsidP="001C3788">
            <w:pPr>
              <w:jc w:val="both"/>
              <w:rPr>
                <w:rFonts w:ascii="Times New Roman" w:hAnsi="Times New Roman" w:cs="Times New Roman"/>
                <w:sz w:val="24"/>
                <w:szCs w:val="24"/>
              </w:rPr>
            </w:pPr>
            <w:r w:rsidRPr="001C3788">
              <w:rPr>
                <w:rFonts w:ascii="Times New Roman" w:hAnsi="Times New Roman" w:cs="Times New Roman"/>
                <w:sz w:val="24"/>
                <w:szCs w:val="24"/>
              </w:rPr>
              <w:t xml:space="preserve">Gradska i </w:t>
            </w:r>
            <w:r w:rsidR="001A11DA" w:rsidRPr="001C3788">
              <w:rPr>
                <w:rFonts w:ascii="Times New Roman" w:hAnsi="Times New Roman" w:cs="Times New Roman"/>
                <w:sz w:val="24"/>
                <w:szCs w:val="24"/>
              </w:rPr>
              <w:t>o</w:t>
            </w:r>
            <w:r w:rsidRPr="001C3788">
              <w:rPr>
                <w:rFonts w:ascii="Times New Roman" w:hAnsi="Times New Roman" w:cs="Times New Roman"/>
                <w:sz w:val="24"/>
                <w:szCs w:val="24"/>
              </w:rPr>
              <w:t xml:space="preserve">pćinska povjerenstva za procjenu šteta od prirodnih nepogoda su nakon nepogoda izradila preliminarne procjene šteta koje značajno premašuju kapacitete proračuna pogođenih gradova, općina i županije. Slijedom navedenog, </w:t>
            </w:r>
            <w:r w:rsidR="001A11DA" w:rsidRPr="001C3788">
              <w:rPr>
                <w:rFonts w:ascii="Times New Roman" w:hAnsi="Times New Roman" w:cs="Times New Roman"/>
                <w:sz w:val="24"/>
                <w:szCs w:val="24"/>
              </w:rPr>
              <w:lastRenderedPageBreak/>
              <w:t>ž</w:t>
            </w:r>
            <w:r w:rsidRPr="001C3788">
              <w:rPr>
                <w:rFonts w:ascii="Times New Roman" w:hAnsi="Times New Roman" w:cs="Times New Roman"/>
                <w:sz w:val="24"/>
                <w:szCs w:val="24"/>
              </w:rPr>
              <w:t>upan Sisačko-moslavačke županije je 25. srpnja 2023. godine uputio zamolbu Vladi Republike Hrvatske za pomoć u sanaciji šteta.</w:t>
            </w:r>
          </w:p>
          <w:p w14:paraId="214C523A" w14:textId="285977E7" w:rsidR="001C7EF3" w:rsidRPr="001C3788" w:rsidRDefault="00391D87" w:rsidP="001C3788">
            <w:pPr>
              <w:jc w:val="both"/>
              <w:rPr>
                <w:rFonts w:ascii="Times New Roman" w:hAnsi="Times New Roman" w:cs="Times New Roman"/>
                <w:sz w:val="24"/>
                <w:szCs w:val="24"/>
              </w:rPr>
            </w:pPr>
            <w:r w:rsidRPr="001C3788">
              <w:rPr>
                <w:rFonts w:ascii="Times New Roman" w:hAnsi="Times New Roman" w:cs="Times New Roman"/>
                <w:sz w:val="24"/>
                <w:szCs w:val="24"/>
              </w:rPr>
              <w:t>Vlada Republike Hrvatske na sjednici održanoj 21. prosinca 2023. godine, između ostalog, donijela Rješenje o odobrenju sredstava na teret Proračunske zalihe Državnog proračuna Republike Hrvatske za 2023. godinu KLASA: 400-06/23-02/04, URBROJ: 50301-05/16-23-2 od 21. prosinca 2023. godine za hitnu sanaciju šteta na stambenim objektima nužnima za život.  Navedenim Rješenjem Sisačko-moslavačkoj županiji odobreno je 1.251.765,00 eura.</w:t>
            </w:r>
          </w:p>
          <w:p w14:paraId="7708D3D1" w14:textId="77777777" w:rsidR="00391D87" w:rsidRPr="001C3788" w:rsidRDefault="00391D87" w:rsidP="00C549F7">
            <w:pPr>
              <w:jc w:val="center"/>
              <w:rPr>
                <w:rFonts w:ascii="Times New Roman" w:hAnsi="Times New Roman" w:cs="Times New Roman"/>
                <w:i/>
                <w:sz w:val="24"/>
                <w:szCs w:val="24"/>
              </w:rPr>
            </w:pPr>
          </w:p>
          <w:p w14:paraId="769650E0" w14:textId="01829089" w:rsidR="00391D87" w:rsidRPr="007F6089" w:rsidRDefault="00391D87" w:rsidP="00C549F7">
            <w:pPr>
              <w:jc w:val="both"/>
              <w:rPr>
                <w:rFonts w:ascii="Times New Roman" w:hAnsi="Times New Roman" w:cs="Times New Roman"/>
                <w:b/>
                <w:bCs/>
                <w:iCs/>
                <w:sz w:val="24"/>
                <w:szCs w:val="24"/>
              </w:rPr>
            </w:pPr>
            <w:r w:rsidRPr="007F6089">
              <w:rPr>
                <w:rFonts w:ascii="Times New Roman" w:hAnsi="Times New Roman" w:cs="Times New Roman"/>
                <w:b/>
                <w:bCs/>
                <w:iCs/>
                <w:sz w:val="24"/>
                <w:szCs w:val="24"/>
              </w:rPr>
              <w:t>Obrana od tuče 6.636,14 eura</w:t>
            </w:r>
          </w:p>
          <w:p w14:paraId="09073EF4" w14:textId="039CE07E" w:rsidR="00391D87" w:rsidRPr="007F6089" w:rsidRDefault="00391D87" w:rsidP="00C549F7">
            <w:pPr>
              <w:jc w:val="both"/>
              <w:rPr>
                <w:rFonts w:ascii="Times New Roman" w:hAnsi="Times New Roman" w:cs="Times New Roman"/>
                <w:b/>
                <w:bCs/>
                <w:iCs/>
                <w:sz w:val="24"/>
                <w:szCs w:val="24"/>
              </w:rPr>
            </w:pPr>
            <w:r w:rsidRPr="007F6089">
              <w:rPr>
                <w:rFonts w:ascii="Times New Roman" w:hAnsi="Times New Roman" w:cs="Times New Roman"/>
                <w:b/>
                <w:bCs/>
                <w:iCs/>
                <w:sz w:val="24"/>
                <w:szCs w:val="24"/>
              </w:rPr>
              <w:t>Pomoć u slučaju elementarne nepogode 1.251.765,00 eura</w:t>
            </w:r>
          </w:p>
          <w:p w14:paraId="55F324FD" w14:textId="5CE544A0" w:rsidR="00C46FCC" w:rsidRPr="001C3788" w:rsidRDefault="00C46FCC" w:rsidP="00C549F7">
            <w:pPr>
              <w:jc w:val="both"/>
              <w:rPr>
                <w:rFonts w:ascii="Times New Roman" w:hAnsi="Times New Roman" w:cs="Times New Roman"/>
                <w:b/>
                <w:sz w:val="24"/>
                <w:szCs w:val="24"/>
              </w:rPr>
            </w:pPr>
          </w:p>
          <w:p w14:paraId="476AF4D8" w14:textId="77777777" w:rsidR="00391D87" w:rsidRPr="00F714A0" w:rsidRDefault="00391D87" w:rsidP="00F714A0">
            <w:pPr>
              <w:jc w:val="both"/>
              <w:rPr>
                <w:rFonts w:ascii="Times New Roman" w:hAnsi="Times New Roman" w:cs="Times New Roman"/>
                <w:sz w:val="24"/>
                <w:szCs w:val="24"/>
              </w:rPr>
            </w:pPr>
            <w:r w:rsidRPr="00F714A0">
              <w:rPr>
                <w:rFonts w:ascii="Times New Roman" w:hAnsi="Times New Roman" w:cs="Times New Roman"/>
                <w:sz w:val="24"/>
                <w:szCs w:val="24"/>
              </w:rPr>
              <w:t>Iskustva poljoprivrednika, građana  pokazuju kako je obrana od tuče učinkovita. Mogućnost smanjenja zrna tuče uz povećanu koncentraciju aerosola moguća je i učinkovita te djelotvorna u zaštiti imovine, a ekonomska opravdanost sustava obrane od tuče je opravdana.</w:t>
            </w:r>
          </w:p>
          <w:p w14:paraId="6D3FDE1B" w14:textId="20889A2B" w:rsidR="00391D87" w:rsidRPr="00F714A0" w:rsidRDefault="00391D87" w:rsidP="00F714A0">
            <w:pPr>
              <w:jc w:val="both"/>
              <w:rPr>
                <w:rFonts w:ascii="Times New Roman" w:hAnsi="Times New Roman" w:cs="Times New Roman"/>
                <w:sz w:val="24"/>
                <w:szCs w:val="24"/>
              </w:rPr>
            </w:pPr>
            <w:r w:rsidRPr="00F714A0">
              <w:rPr>
                <w:rFonts w:ascii="Times New Roman" w:hAnsi="Times New Roman" w:cs="Times New Roman"/>
                <w:sz w:val="24"/>
                <w:szCs w:val="24"/>
              </w:rPr>
              <w:t>Uzevši u obzir sve gore navedeno</w:t>
            </w:r>
            <w:r w:rsidR="00C549F7" w:rsidRPr="00F714A0">
              <w:rPr>
                <w:rFonts w:ascii="Times New Roman" w:hAnsi="Times New Roman" w:cs="Times New Roman"/>
                <w:sz w:val="24"/>
                <w:szCs w:val="24"/>
              </w:rPr>
              <w:t>,</w:t>
            </w:r>
            <w:r w:rsidRPr="00F714A0">
              <w:rPr>
                <w:rFonts w:ascii="Times New Roman" w:hAnsi="Times New Roman" w:cs="Times New Roman"/>
                <w:sz w:val="24"/>
                <w:szCs w:val="24"/>
              </w:rPr>
              <w:t xml:space="preserve"> Sisačko-moslavačka županija je u tu svrhu izdvojila 6.636,14 </w:t>
            </w:r>
            <w:r w:rsidR="00C549F7" w:rsidRPr="00F714A0">
              <w:rPr>
                <w:rFonts w:ascii="Times New Roman" w:hAnsi="Times New Roman" w:cs="Times New Roman"/>
                <w:sz w:val="24"/>
                <w:szCs w:val="24"/>
              </w:rPr>
              <w:t>eura</w:t>
            </w:r>
            <w:r w:rsidRPr="00F714A0">
              <w:rPr>
                <w:rFonts w:ascii="Times New Roman" w:hAnsi="Times New Roman" w:cs="Times New Roman"/>
                <w:sz w:val="24"/>
                <w:szCs w:val="24"/>
              </w:rPr>
              <w:t>. Odobrena sredstva uplatit će se na račun DHMZ u zadnjem kvartalu tekuće godine.</w:t>
            </w:r>
          </w:p>
          <w:p w14:paraId="0329C76E" w14:textId="1F5533F2" w:rsidR="00391D87" w:rsidRPr="00F714A0" w:rsidRDefault="00391D87" w:rsidP="00F714A0">
            <w:pPr>
              <w:jc w:val="both"/>
              <w:rPr>
                <w:rFonts w:ascii="Times New Roman" w:hAnsi="Times New Roman" w:cs="Times New Roman"/>
                <w:sz w:val="24"/>
                <w:szCs w:val="24"/>
                <w:lang w:val="hr-BA"/>
              </w:rPr>
            </w:pPr>
            <w:r w:rsidRPr="00F714A0">
              <w:rPr>
                <w:rFonts w:ascii="Times New Roman" w:hAnsi="Times New Roman" w:cs="Times New Roman"/>
                <w:sz w:val="24"/>
                <w:szCs w:val="24"/>
                <w:lang w:val="hr-BA"/>
              </w:rPr>
              <w:t xml:space="preserve">Sukladno Zakonu o ublažavanju i uklanjanju posljedica prirodnih nepogoda („Narodne novine“, broj 16/19) i evidentiranim prijavama u Registru šteta od prirodnih nepogoda, ukupna šteta nastala uslijed navedenih prirodnih nepogoda iznosi  25.514.806,19 </w:t>
            </w:r>
            <w:r w:rsidR="00C549F7" w:rsidRPr="00F714A0">
              <w:rPr>
                <w:rFonts w:ascii="Times New Roman" w:hAnsi="Times New Roman" w:cs="Times New Roman"/>
                <w:sz w:val="24"/>
                <w:szCs w:val="24"/>
                <w:lang w:val="hr-BA"/>
              </w:rPr>
              <w:t>eura</w:t>
            </w:r>
            <w:r w:rsidRPr="00F714A0">
              <w:rPr>
                <w:rFonts w:ascii="Times New Roman" w:hAnsi="Times New Roman" w:cs="Times New Roman"/>
                <w:sz w:val="24"/>
                <w:szCs w:val="24"/>
                <w:lang w:val="hr-BA"/>
              </w:rPr>
              <w:t>, i to:</w:t>
            </w:r>
          </w:p>
          <w:p w14:paraId="3A33E9B7" w14:textId="1B869EBD" w:rsidR="00391D87" w:rsidRDefault="0022575D" w:rsidP="00C549F7">
            <w:pPr>
              <w:spacing w:line="276" w:lineRule="auto"/>
              <w:rPr>
                <w:rFonts w:ascii="Times New Roman" w:hAnsi="Times New Roman" w:cs="Times New Roman"/>
                <w:color w:val="FF0000"/>
                <w:sz w:val="24"/>
                <w:szCs w:val="24"/>
                <w:lang w:val="hr-BA"/>
              </w:rPr>
            </w:pPr>
            <w:r>
              <w:rPr>
                <w:rFonts w:ascii="Times New Roman" w:hAnsi="Times New Roman" w:cs="Times New Roman"/>
                <w:noProof/>
                <w:color w:val="FF0000"/>
                <w:sz w:val="24"/>
                <w:szCs w:val="24"/>
                <w:lang w:val="hr-BA"/>
              </w:rPr>
              <w:drawing>
                <wp:inline distT="0" distB="0" distL="0" distR="0" wp14:anchorId="4704720F" wp14:editId="6F22F9DA">
                  <wp:extent cx="2719070" cy="1504950"/>
                  <wp:effectExtent l="0" t="0" r="5080" b="0"/>
                  <wp:docPr id="813603247"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19070" cy="1504950"/>
                          </a:xfrm>
                          <a:prstGeom prst="rect">
                            <a:avLst/>
                          </a:prstGeom>
                          <a:noFill/>
                        </pic:spPr>
                      </pic:pic>
                    </a:graphicData>
                  </a:graphic>
                </wp:inline>
              </w:drawing>
            </w:r>
          </w:p>
          <w:p w14:paraId="686D9246" w14:textId="52E6FCC7" w:rsidR="0022575D" w:rsidRPr="00F714A0" w:rsidRDefault="0022575D" w:rsidP="00F714A0">
            <w:pPr>
              <w:jc w:val="both"/>
              <w:rPr>
                <w:rFonts w:ascii="Times New Roman" w:hAnsi="Times New Roman" w:cs="Times New Roman"/>
                <w:sz w:val="24"/>
                <w:szCs w:val="24"/>
              </w:rPr>
            </w:pPr>
            <w:r w:rsidRPr="00F714A0">
              <w:rPr>
                <w:rFonts w:ascii="Times New Roman" w:hAnsi="Times New Roman" w:cs="Times New Roman"/>
                <w:sz w:val="24"/>
                <w:szCs w:val="24"/>
              </w:rPr>
              <w:t xml:space="preserve">Nadalje, u evidentiranim prijavama čak 8,6 </w:t>
            </w:r>
            <w:proofErr w:type="spellStart"/>
            <w:r w:rsidRPr="00F714A0">
              <w:rPr>
                <w:rFonts w:ascii="Times New Roman" w:hAnsi="Times New Roman" w:cs="Times New Roman"/>
                <w:sz w:val="24"/>
                <w:szCs w:val="24"/>
              </w:rPr>
              <w:t>mil</w:t>
            </w:r>
            <w:proofErr w:type="spellEnd"/>
            <w:r w:rsidR="00C549F7" w:rsidRPr="00F714A0">
              <w:rPr>
                <w:rFonts w:ascii="Times New Roman" w:hAnsi="Times New Roman" w:cs="Times New Roman"/>
                <w:sz w:val="24"/>
                <w:szCs w:val="24"/>
              </w:rPr>
              <w:t>.</w:t>
            </w:r>
            <w:r w:rsidRPr="00F714A0">
              <w:rPr>
                <w:rFonts w:ascii="Times New Roman" w:hAnsi="Times New Roman" w:cs="Times New Roman"/>
                <w:sz w:val="24"/>
                <w:szCs w:val="24"/>
              </w:rPr>
              <w:t xml:space="preserve"> eura se odnosi na prijave od strane fizičkih osoba dok su štete u visini od 16,9 </w:t>
            </w:r>
            <w:proofErr w:type="spellStart"/>
            <w:r w:rsidRPr="00F714A0">
              <w:rPr>
                <w:rFonts w:ascii="Times New Roman" w:hAnsi="Times New Roman" w:cs="Times New Roman"/>
                <w:sz w:val="24"/>
                <w:szCs w:val="24"/>
              </w:rPr>
              <w:t>mil</w:t>
            </w:r>
            <w:proofErr w:type="spellEnd"/>
            <w:r w:rsidR="00C549F7" w:rsidRPr="00F714A0">
              <w:rPr>
                <w:rFonts w:ascii="Times New Roman" w:hAnsi="Times New Roman" w:cs="Times New Roman"/>
                <w:sz w:val="24"/>
                <w:szCs w:val="24"/>
              </w:rPr>
              <w:t>.</w:t>
            </w:r>
            <w:r w:rsidRPr="00F714A0">
              <w:rPr>
                <w:rFonts w:ascii="Times New Roman" w:hAnsi="Times New Roman" w:cs="Times New Roman"/>
                <w:sz w:val="24"/>
                <w:szCs w:val="24"/>
              </w:rPr>
              <w:t xml:space="preserve"> eura prijavili gospodarstvenici, tijela javne vlasti i neprofitne organizacije, odnosno:</w:t>
            </w:r>
          </w:p>
          <w:p w14:paraId="4E916E4F" w14:textId="77777777" w:rsidR="0022575D" w:rsidRPr="008206D1" w:rsidRDefault="0022575D" w:rsidP="00C549F7">
            <w:pPr>
              <w:spacing w:line="276" w:lineRule="auto"/>
              <w:rPr>
                <w:rFonts w:ascii="Times New Roman" w:hAnsi="Times New Roman" w:cs="Times New Roman"/>
                <w:color w:val="70AD47" w:themeColor="accent6"/>
                <w:sz w:val="24"/>
                <w:szCs w:val="24"/>
              </w:rPr>
            </w:pPr>
            <w:r w:rsidRPr="008206D1">
              <w:rPr>
                <w:rFonts w:ascii="Times New Roman" w:hAnsi="Times New Roman" w:cs="Times New Roman"/>
                <w:noProof/>
                <w:color w:val="70AD47" w:themeColor="accent6"/>
                <w:sz w:val="24"/>
                <w:szCs w:val="24"/>
                <w:lang w:eastAsia="hr-HR"/>
              </w:rPr>
              <w:drawing>
                <wp:inline distT="0" distB="0" distL="0" distR="0" wp14:anchorId="6E1FFEE7" wp14:editId="5C82D5A8">
                  <wp:extent cx="2435225" cy="633730"/>
                  <wp:effectExtent l="0" t="0" r="3175"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0">
                            <a:extLst>
                              <a:ext uri="{28A0092B-C50C-407E-A947-70E740481C1C}">
                                <a14:useLocalDpi xmlns:a14="http://schemas.microsoft.com/office/drawing/2010/main" val="0"/>
                              </a:ext>
                            </a:extLst>
                          </a:blip>
                          <a:srcRect l="29916" t="9006" r="27769" b="83157"/>
                          <a:stretch>
                            <a:fillRect/>
                          </a:stretch>
                        </pic:blipFill>
                        <pic:spPr bwMode="auto">
                          <a:xfrm>
                            <a:off x="0" y="0"/>
                            <a:ext cx="2435225" cy="633730"/>
                          </a:xfrm>
                          <a:prstGeom prst="rect">
                            <a:avLst/>
                          </a:prstGeom>
                          <a:noFill/>
                          <a:ln>
                            <a:noFill/>
                          </a:ln>
                        </pic:spPr>
                      </pic:pic>
                    </a:graphicData>
                  </a:graphic>
                </wp:inline>
              </w:drawing>
            </w:r>
          </w:p>
          <w:p w14:paraId="3C41A63D" w14:textId="77777777" w:rsidR="0022575D" w:rsidRPr="00C549F7" w:rsidRDefault="0022575D" w:rsidP="00C549F7">
            <w:pPr>
              <w:spacing w:line="276" w:lineRule="auto"/>
              <w:jc w:val="both"/>
              <w:rPr>
                <w:rFonts w:ascii="Times New Roman" w:hAnsi="Times New Roman" w:cs="Times New Roman"/>
                <w:sz w:val="24"/>
                <w:szCs w:val="24"/>
              </w:rPr>
            </w:pPr>
            <w:r w:rsidRPr="00F714A0">
              <w:rPr>
                <w:rFonts w:ascii="Times New Roman" w:hAnsi="Times New Roman" w:cs="Times New Roman"/>
                <w:sz w:val="24"/>
                <w:szCs w:val="24"/>
              </w:rPr>
              <w:t>U registru je evidentirano ukupno 2.723.191,23 eura šteta na obiteljskim i višestambenim zgradama koje su u vlasništvu pravnih i fizičkih osoba, odnosno</w:t>
            </w:r>
            <w:r w:rsidRPr="00C549F7">
              <w:rPr>
                <w:rFonts w:ascii="Times New Roman" w:hAnsi="Times New Roman" w:cs="Times New Roman"/>
                <w:sz w:val="24"/>
                <w:szCs w:val="24"/>
              </w:rPr>
              <w:t>:</w:t>
            </w:r>
          </w:p>
          <w:p w14:paraId="3D934E53" w14:textId="77777777" w:rsidR="0022575D" w:rsidRPr="008206D1" w:rsidRDefault="0022575D" w:rsidP="00C549F7">
            <w:pPr>
              <w:spacing w:line="276" w:lineRule="auto"/>
              <w:rPr>
                <w:rFonts w:ascii="Times New Roman" w:hAnsi="Times New Roman" w:cs="Times New Roman"/>
                <w:color w:val="70AD47" w:themeColor="accent6"/>
                <w:sz w:val="24"/>
                <w:szCs w:val="24"/>
              </w:rPr>
            </w:pPr>
            <w:r w:rsidRPr="008206D1">
              <w:rPr>
                <w:rFonts w:ascii="Times New Roman" w:hAnsi="Times New Roman" w:cs="Times New Roman"/>
                <w:noProof/>
                <w:color w:val="70AD47" w:themeColor="accent6"/>
                <w:sz w:val="24"/>
                <w:szCs w:val="24"/>
                <w:lang w:eastAsia="hr-HR"/>
              </w:rPr>
              <w:drawing>
                <wp:inline distT="0" distB="0" distL="0" distR="0" wp14:anchorId="224B840C" wp14:editId="4615770F">
                  <wp:extent cx="2462530" cy="61595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pic:cNvPicPr>
                            <a:picLocks noChangeAspect="1" noChangeArrowheads="1"/>
                          </pic:cNvPicPr>
                        </pic:nvPicPr>
                        <pic:blipFill>
                          <a:blip r:embed="rId11" cstate="print">
                            <a:extLst>
                              <a:ext uri="{28A0092B-C50C-407E-A947-70E740481C1C}">
                                <a14:useLocalDpi xmlns:a14="http://schemas.microsoft.com/office/drawing/2010/main" val="0"/>
                              </a:ext>
                            </a:extLst>
                          </a:blip>
                          <a:srcRect l="29257" t="9357" r="27934" b="83041"/>
                          <a:stretch>
                            <a:fillRect/>
                          </a:stretch>
                        </pic:blipFill>
                        <pic:spPr bwMode="auto">
                          <a:xfrm>
                            <a:off x="0" y="0"/>
                            <a:ext cx="2462530" cy="615950"/>
                          </a:xfrm>
                          <a:prstGeom prst="rect">
                            <a:avLst/>
                          </a:prstGeom>
                          <a:noFill/>
                          <a:ln>
                            <a:noFill/>
                          </a:ln>
                        </pic:spPr>
                      </pic:pic>
                    </a:graphicData>
                  </a:graphic>
                </wp:inline>
              </w:drawing>
            </w:r>
          </w:p>
          <w:p w14:paraId="573089A9" w14:textId="19C63C1A" w:rsidR="0022575D" w:rsidRPr="00F714A0" w:rsidRDefault="0022575D" w:rsidP="00F714A0">
            <w:pPr>
              <w:jc w:val="both"/>
              <w:rPr>
                <w:rFonts w:ascii="Times New Roman" w:hAnsi="Times New Roman" w:cs="Times New Roman"/>
                <w:sz w:val="24"/>
                <w:szCs w:val="24"/>
              </w:rPr>
            </w:pPr>
            <w:r w:rsidRPr="00F714A0">
              <w:rPr>
                <w:rFonts w:ascii="Times New Roman" w:hAnsi="Times New Roman" w:cs="Times New Roman"/>
                <w:sz w:val="24"/>
                <w:szCs w:val="24"/>
              </w:rPr>
              <w:t xml:space="preserve">Od ukupno evidentiranih šteta neosiguranih je 93% objekata, odnosno na takvim objektima </w:t>
            </w:r>
            <w:r w:rsidR="00C549F7" w:rsidRPr="00F714A0">
              <w:rPr>
                <w:rFonts w:ascii="Times New Roman" w:hAnsi="Times New Roman" w:cs="Times New Roman"/>
                <w:sz w:val="24"/>
                <w:szCs w:val="24"/>
              </w:rPr>
              <w:t xml:space="preserve">šteta </w:t>
            </w:r>
            <w:r w:rsidRPr="00F714A0">
              <w:rPr>
                <w:rFonts w:ascii="Times New Roman" w:hAnsi="Times New Roman" w:cs="Times New Roman"/>
                <w:sz w:val="24"/>
                <w:szCs w:val="24"/>
              </w:rPr>
              <w:t>iznosi 2.507.540,39 eura.</w:t>
            </w:r>
          </w:p>
          <w:p w14:paraId="7C1E0B7B" w14:textId="77777777" w:rsidR="0022575D" w:rsidRPr="00F714A0" w:rsidRDefault="0022575D" w:rsidP="00F714A0">
            <w:pPr>
              <w:jc w:val="both"/>
              <w:rPr>
                <w:rFonts w:ascii="Times New Roman" w:eastAsia="Calibri" w:hAnsi="Times New Roman" w:cs="Times New Roman"/>
                <w:sz w:val="24"/>
                <w:szCs w:val="24"/>
              </w:rPr>
            </w:pPr>
            <w:r w:rsidRPr="00F714A0">
              <w:rPr>
                <w:rFonts w:ascii="Times New Roman" w:eastAsia="Calibri" w:hAnsi="Times New Roman" w:cs="Times New Roman"/>
                <w:sz w:val="24"/>
                <w:szCs w:val="24"/>
              </w:rPr>
              <w:t xml:space="preserve">Sukladno navedenom, a na temelju zaključaka sa sastanaka sa čelnicima jedinica lokalne samouprave te podataka iz Registra šteta, a s obzirom da su osigurana sredstva namijenjena sanaciji šteta na stambenim objektima nužnim za život, ovom Odlukom o dodjeli sredstava pomoći za ublažavanje i uklanjanje posljedica </w:t>
            </w:r>
            <w:r w:rsidRPr="00F714A0">
              <w:rPr>
                <w:rFonts w:ascii="Times New Roman" w:eastAsia="Calibri" w:hAnsi="Times New Roman" w:cs="Times New Roman"/>
                <w:sz w:val="24"/>
                <w:szCs w:val="24"/>
              </w:rPr>
              <w:lastRenderedPageBreak/>
              <w:t>prirodnih nepogoda nastalih u srpnju 2023. godine (KLASA: 320-01/23-01/11, URBROJ:2176-02-24-84, 27. veljače 2024. godine) predlaže se da se osiguranih 1.251.765,00 eura rasporedi po sljedećim kriterijima:</w:t>
            </w:r>
          </w:p>
          <w:p w14:paraId="27AB6DE3" w14:textId="48931DE9" w:rsidR="0022575D" w:rsidRPr="00F714A0" w:rsidRDefault="0022575D" w:rsidP="00F714A0">
            <w:pPr>
              <w:pStyle w:val="Odlomakpopisa"/>
              <w:numPr>
                <w:ilvl w:val="0"/>
                <w:numId w:val="1"/>
              </w:numPr>
              <w:jc w:val="both"/>
              <w:rPr>
                <w:rFonts w:ascii="Times New Roman" w:eastAsia="Calibri" w:hAnsi="Times New Roman" w:cs="Times New Roman"/>
                <w:color w:val="70AD47" w:themeColor="accent6"/>
                <w:sz w:val="24"/>
                <w:szCs w:val="24"/>
              </w:rPr>
            </w:pPr>
            <w:r w:rsidRPr="00F714A0">
              <w:rPr>
                <w:rFonts w:ascii="Times New Roman" w:eastAsia="Calibri" w:hAnsi="Times New Roman" w:cs="Times New Roman"/>
                <w:sz w:val="24"/>
                <w:szCs w:val="24"/>
              </w:rPr>
              <w:t>za pokriće od 49,92% prijavljenih šteta na svom području na obiteljskim i višestambenim neosiguranim objektima u vlasništvu fizičkih osoba</w:t>
            </w:r>
          </w:p>
          <w:p w14:paraId="76A36F35" w14:textId="77777777" w:rsidR="0022575D" w:rsidRPr="00F714A0" w:rsidRDefault="0022575D" w:rsidP="00F714A0">
            <w:pPr>
              <w:jc w:val="both"/>
              <w:rPr>
                <w:rFonts w:ascii="Times New Roman" w:eastAsia="Calibri" w:hAnsi="Times New Roman" w:cs="Times New Roman"/>
                <w:sz w:val="24"/>
                <w:szCs w:val="24"/>
              </w:rPr>
            </w:pPr>
            <w:r w:rsidRPr="00F714A0">
              <w:rPr>
                <w:rFonts w:ascii="Times New Roman" w:eastAsia="Calibri" w:hAnsi="Times New Roman" w:cs="Times New Roman"/>
                <w:sz w:val="24"/>
                <w:szCs w:val="24"/>
              </w:rPr>
              <w:t>Ovom dodjelom od 49,92% i prethodnom od 10,08% (KLASA:320-01/23-01/11, URBROJ: 2176-02-23-68 od 15. prosinca 2023. godine osigurat će se sredstva do 60% iznosa prijavljenih šteta na obiteljskim i višestambenim neosiguranim objektima u vlasništvu fizičkih osoba.</w:t>
            </w:r>
          </w:p>
          <w:p w14:paraId="76EE4AF9" w14:textId="77777777" w:rsidR="0022575D" w:rsidRDefault="0022575D" w:rsidP="00F714A0">
            <w:pPr>
              <w:jc w:val="both"/>
              <w:rPr>
                <w:rFonts w:ascii="Times New Roman" w:eastAsia="Calibri" w:hAnsi="Times New Roman" w:cs="Times New Roman"/>
                <w:sz w:val="24"/>
                <w:szCs w:val="24"/>
              </w:rPr>
            </w:pPr>
            <w:r w:rsidRPr="00F714A0">
              <w:rPr>
                <w:rFonts w:ascii="Times New Roman" w:eastAsia="Calibri" w:hAnsi="Times New Roman" w:cs="Times New Roman"/>
                <w:sz w:val="24"/>
                <w:szCs w:val="24"/>
              </w:rPr>
              <w:t>Utvrđeno je kako Grad Petrinja i Općina Lekenik nisu imali utvrđenu konačnu štetu u Registru šteta na stambenim objektima nužnim za život te predmetnom Odlukom za njih nisu predviđena novčana sredstva.</w:t>
            </w:r>
          </w:p>
          <w:p w14:paraId="7A26692F" w14:textId="77777777" w:rsidR="00F714A0" w:rsidRPr="00F714A0" w:rsidRDefault="00F714A0" w:rsidP="00F714A0">
            <w:pPr>
              <w:jc w:val="both"/>
              <w:rPr>
                <w:rFonts w:ascii="Times New Roman" w:eastAsia="Calibri" w:hAnsi="Times New Roman" w:cs="Times New Roman"/>
                <w:sz w:val="24"/>
                <w:szCs w:val="24"/>
              </w:rPr>
            </w:pPr>
          </w:p>
          <w:p w14:paraId="2EBF2313" w14:textId="77777777" w:rsidR="0022575D" w:rsidRPr="00F714A0" w:rsidRDefault="0022575D" w:rsidP="00F714A0">
            <w:pPr>
              <w:jc w:val="both"/>
              <w:rPr>
                <w:rFonts w:ascii="Times New Roman" w:eastAsia="Calibri" w:hAnsi="Times New Roman" w:cs="Times New Roman"/>
                <w:sz w:val="24"/>
                <w:szCs w:val="24"/>
              </w:rPr>
            </w:pPr>
            <w:r w:rsidRPr="00F714A0">
              <w:rPr>
                <w:rFonts w:ascii="Times New Roman" w:eastAsia="Calibri" w:hAnsi="Times New Roman" w:cs="Times New Roman"/>
                <w:sz w:val="24"/>
                <w:szCs w:val="24"/>
              </w:rPr>
              <w:t>Raspored sredstava:</w:t>
            </w:r>
          </w:p>
          <w:tbl>
            <w:tblPr>
              <w:tblStyle w:val="Reetkatablice"/>
              <w:tblW w:w="7922" w:type="dxa"/>
              <w:tblLayout w:type="fixed"/>
              <w:tblLook w:val="04A0" w:firstRow="1" w:lastRow="0" w:firstColumn="1" w:lastColumn="0" w:noHBand="0" w:noVBand="1"/>
            </w:tblPr>
            <w:tblGrid>
              <w:gridCol w:w="1727"/>
              <w:gridCol w:w="4392"/>
              <w:gridCol w:w="1803"/>
            </w:tblGrid>
            <w:tr w:rsidR="001C3788" w:rsidRPr="001C3788" w14:paraId="5A11BCDD" w14:textId="77777777" w:rsidTr="001C3788">
              <w:trPr>
                <w:trHeight w:val="936"/>
              </w:trPr>
              <w:tc>
                <w:tcPr>
                  <w:tcW w:w="1727" w:type="dxa"/>
                  <w:shd w:val="clear" w:color="auto" w:fill="D0CECE" w:themeFill="background2" w:themeFillShade="E6"/>
                  <w:vAlign w:val="center"/>
                </w:tcPr>
                <w:p w14:paraId="75B16A0A" w14:textId="77777777" w:rsidR="0022575D" w:rsidRPr="001C3788" w:rsidRDefault="0022575D" w:rsidP="00C549F7">
                  <w:pPr>
                    <w:spacing w:after="200" w:line="276" w:lineRule="auto"/>
                    <w:jc w:val="center"/>
                    <w:rPr>
                      <w:rFonts w:ascii="Times New Roman" w:eastAsia="Calibri" w:hAnsi="Times New Roman" w:cs="Times New Roman"/>
                      <w:sz w:val="20"/>
                      <w:szCs w:val="20"/>
                    </w:rPr>
                  </w:pPr>
                  <w:r w:rsidRPr="001C3788">
                    <w:rPr>
                      <w:rFonts w:ascii="Times New Roman" w:eastAsia="Calibri" w:hAnsi="Times New Roman" w:cs="Times New Roman"/>
                      <w:sz w:val="20"/>
                      <w:szCs w:val="20"/>
                    </w:rPr>
                    <w:t>JLS</w:t>
                  </w:r>
                </w:p>
              </w:tc>
              <w:tc>
                <w:tcPr>
                  <w:tcW w:w="4392" w:type="dxa"/>
                  <w:shd w:val="clear" w:color="auto" w:fill="D0CECE" w:themeFill="background2" w:themeFillShade="E6"/>
                  <w:vAlign w:val="center"/>
                </w:tcPr>
                <w:p w14:paraId="323DEF2E" w14:textId="6FE85B0D" w:rsidR="0022575D" w:rsidRPr="001C3788" w:rsidRDefault="0022575D" w:rsidP="00C549F7">
                  <w:pPr>
                    <w:spacing w:after="200" w:line="276" w:lineRule="auto"/>
                    <w:jc w:val="center"/>
                    <w:rPr>
                      <w:rFonts w:ascii="Times New Roman" w:eastAsia="Calibri" w:hAnsi="Times New Roman" w:cs="Times New Roman"/>
                      <w:sz w:val="20"/>
                      <w:szCs w:val="20"/>
                    </w:rPr>
                  </w:pPr>
                  <w:r w:rsidRPr="001C3788">
                    <w:rPr>
                      <w:rFonts w:ascii="Times New Roman" w:eastAsia="Calibri" w:hAnsi="Times New Roman" w:cs="Times New Roman"/>
                      <w:sz w:val="20"/>
                      <w:szCs w:val="20"/>
                    </w:rPr>
                    <w:t xml:space="preserve">Ukupna šteta na obiteljskim i višestambenim objektima neosiguranim objektima u vlasništvu fizičkih osoba </w:t>
                  </w:r>
                  <w:r w:rsidR="00C549F7" w:rsidRPr="001C3788">
                    <w:rPr>
                      <w:rFonts w:ascii="Times New Roman" w:eastAsia="Calibri" w:hAnsi="Times New Roman" w:cs="Times New Roman"/>
                      <w:sz w:val="20"/>
                      <w:szCs w:val="20"/>
                    </w:rPr>
                    <w:t>(</w:t>
                  </w:r>
                  <w:proofErr w:type="spellStart"/>
                  <w:r w:rsidR="00C549F7" w:rsidRPr="001C3788">
                    <w:rPr>
                      <w:rFonts w:ascii="Times New Roman" w:eastAsia="Calibri" w:hAnsi="Times New Roman" w:cs="Times New Roman"/>
                      <w:sz w:val="20"/>
                      <w:szCs w:val="20"/>
                    </w:rPr>
                    <w:t>eur</w:t>
                  </w:r>
                  <w:proofErr w:type="spellEnd"/>
                  <w:r w:rsidR="00C549F7" w:rsidRPr="001C3788">
                    <w:rPr>
                      <w:rFonts w:ascii="Times New Roman" w:eastAsia="Calibri" w:hAnsi="Times New Roman" w:cs="Times New Roman"/>
                      <w:sz w:val="20"/>
                      <w:szCs w:val="20"/>
                    </w:rPr>
                    <w:t>)</w:t>
                  </w:r>
                </w:p>
              </w:tc>
              <w:tc>
                <w:tcPr>
                  <w:tcW w:w="1803" w:type="dxa"/>
                  <w:shd w:val="clear" w:color="auto" w:fill="D0CECE" w:themeFill="background2" w:themeFillShade="E6"/>
                  <w:vAlign w:val="center"/>
                </w:tcPr>
                <w:p w14:paraId="0D0D80C5" w14:textId="3722D72D" w:rsidR="0022575D" w:rsidRPr="001C3788" w:rsidRDefault="0022575D" w:rsidP="00C549F7">
                  <w:pPr>
                    <w:spacing w:after="200" w:line="276" w:lineRule="auto"/>
                    <w:jc w:val="center"/>
                    <w:rPr>
                      <w:rFonts w:ascii="Times New Roman" w:eastAsia="Calibri" w:hAnsi="Times New Roman" w:cs="Times New Roman"/>
                      <w:sz w:val="20"/>
                      <w:szCs w:val="20"/>
                    </w:rPr>
                  </w:pPr>
                  <w:r w:rsidRPr="001C3788">
                    <w:rPr>
                      <w:rFonts w:ascii="Times New Roman" w:eastAsia="Calibri" w:hAnsi="Times New Roman" w:cs="Times New Roman"/>
                      <w:sz w:val="20"/>
                      <w:szCs w:val="20"/>
                    </w:rPr>
                    <w:t xml:space="preserve">Iznos za isplatu </w:t>
                  </w:r>
                  <w:r w:rsidR="00C549F7" w:rsidRPr="001C3788">
                    <w:rPr>
                      <w:rFonts w:ascii="Times New Roman" w:eastAsia="Calibri" w:hAnsi="Times New Roman" w:cs="Times New Roman"/>
                      <w:sz w:val="20"/>
                      <w:szCs w:val="20"/>
                    </w:rPr>
                    <w:t>(</w:t>
                  </w:r>
                  <w:proofErr w:type="spellStart"/>
                  <w:r w:rsidR="00C549F7" w:rsidRPr="001C3788">
                    <w:rPr>
                      <w:rFonts w:ascii="Times New Roman" w:eastAsia="Calibri" w:hAnsi="Times New Roman" w:cs="Times New Roman"/>
                      <w:sz w:val="20"/>
                      <w:szCs w:val="20"/>
                    </w:rPr>
                    <w:t>eur</w:t>
                  </w:r>
                  <w:proofErr w:type="spellEnd"/>
                  <w:r w:rsidR="00C549F7" w:rsidRPr="001C3788">
                    <w:rPr>
                      <w:rFonts w:ascii="Times New Roman" w:eastAsia="Calibri" w:hAnsi="Times New Roman" w:cs="Times New Roman"/>
                      <w:sz w:val="20"/>
                      <w:szCs w:val="20"/>
                    </w:rPr>
                    <w:t>)</w:t>
                  </w:r>
                </w:p>
              </w:tc>
            </w:tr>
            <w:tr w:rsidR="001C3788" w:rsidRPr="001C3788" w14:paraId="4B2AB57F" w14:textId="77777777" w:rsidTr="001C3788">
              <w:trPr>
                <w:trHeight w:val="626"/>
              </w:trPr>
              <w:tc>
                <w:tcPr>
                  <w:tcW w:w="1727" w:type="dxa"/>
                  <w:shd w:val="clear" w:color="auto" w:fill="D0CECE" w:themeFill="background2" w:themeFillShade="E6"/>
                  <w:vAlign w:val="center"/>
                </w:tcPr>
                <w:p w14:paraId="75874612" w14:textId="25AA1741" w:rsidR="0022575D" w:rsidRPr="001C3788" w:rsidRDefault="0022575D" w:rsidP="00C549F7">
                  <w:pPr>
                    <w:spacing w:after="200" w:line="276" w:lineRule="auto"/>
                    <w:jc w:val="center"/>
                    <w:rPr>
                      <w:rFonts w:ascii="Times New Roman" w:eastAsia="Calibri" w:hAnsi="Times New Roman" w:cs="Times New Roman"/>
                      <w:sz w:val="20"/>
                      <w:szCs w:val="20"/>
                    </w:rPr>
                  </w:pPr>
                  <w:r w:rsidRPr="001C3788">
                    <w:rPr>
                      <w:rFonts w:ascii="Times New Roman" w:eastAsia="Calibri" w:hAnsi="Times New Roman" w:cs="Times New Roman"/>
                      <w:sz w:val="20"/>
                      <w:szCs w:val="20"/>
                    </w:rPr>
                    <w:t>Općina Jasenovac</w:t>
                  </w:r>
                </w:p>
              </w:tc>
              <w:tc>
                <w:tcPr>
                  <w:tcW w:w="4392" w:type="dxa"/>
                  <w:vAlign w:val="center"/>
                </w:tcPr>
                <w:p w14:paraId="61980DEF" w14:textId="77777777" w:rsidR="0022575D" w:rsidRPr="001C3788" w:rsidRDefault="0022575D" w:rsidP="00C549F7">
                  <w:pPr>
                    <w:spacing w:after="200" w:line="276" w:lineRule="auto"/>
                    <w:jc w:val="center"/>
                    <w:rPr>
                      <w:rFonts w:ascii="Times New Roman" w:eastAsia="Calibri" w:hAnsi="Times New Roman" w:cs="Times New Roman"/>
                      <w:sz w:val="20"/>
                      <w:szCs w:val="20"/>
                    </w:rPr>
                  </w:pPr>
                  <w:r w:rsidRPr="001C3788">
                    <w:rPr>
                      <w:rFonts w:ascii="Times New Roman" w:eastAsia="Calibri" w:hAnsi="Times New Roman" w:cs="Times New Roman"/>
                      <w:sz w:val="20"/>
                      <w:szCs w:val="20"/>
                    </w:rPr>
                    <w:t>4.944,00</w:t>
                  </w:r>
                </w:p>
              </w:tc>
              <w:tc>
                <w:tcPr>
                  <w:tcW w:w="1803" w:type="dxa"/>
                  <w:vAlign w:val="center"/>
                </w:tcPr>
                <w:p w14:paraId="215B6B29" w14:textId="77777777" w:rsidR="0022575D" w:rsidRPr="001C3788" w:rsidRDefault="0022575D" w:rsidP="00C549F7">
                  <w:pPr>
                    <w:spacing w:after="200" w:line="276" w:lineRule="auto"/>
                    <w:jc w:val="center"/>
                    <w:rPr>
                      <w:rFonts w:ascii="Times New Roman" w:eastAsia="Calibri" w:hAnsi="Times New Roman" w:cs="Times New Roman"/>
                      <w:sz w:val="20"/>
                      <w:szCs w:val="20"/>
                    </w:rPr>
                  </w:pPr>
                  <w:r w:rsidRPr="001C3788">
                    <w:rPr>
                      <w:rFonts w:ascii="Times New Roman" w:eastAsia="Calibri" w:hAnsi="Times New Roman" w:cs="Times New Roman"/>
                      <w:sz w:val="20"/>
                      <w:szCs w:val="20"/>
                    </w:rPr>
                    <w:t>2.468,04</w:t>
                  </w:r>
                </w:p>
              </w:tc>
            </w:tr>
            <w:tr w:rsidR="001C3788" w:rsidRPr="001C3788" w14:paraId="0BA63409" w14:textId="77777777" w:rsidTr="001C3788">
              <w:tc>
                <w:tcPr>
                  <w:tcW w:w="1727" w:type="dxa"/>
                  <w:shd w:val="clear" w:color="auto" w:fill="D0CECE" w:themeFill="background2" w:themeFillShade="E6"/>
                </w:tcPr>
                <w:p w14:paraId="4081AC6B" w14:textId="77777777" w:rsidR="0022575D" w:rsidRPr="001C3788" w:rsidRDefault="0022575D" w:rsidP="00C549F7">
                  <w:pPr>
                    <w:spacing w:after="200" w:line="276" w:lineRule="auto"/>
                    <w:jc w:val="center"/>
                    <w:rPr>
                      <w:rFonts w:ascii="Times New Roman" w:eastAsia="Calibri" w:hAnsi="Times New Roman" w:cs="Times New Roman"/>
                      <w:sz w:val="20"/>
                      <w:szCs w:val="20"/>
                    </w:rPr>
                  </w:pPr>
                  <w:r w:rsidRPr="001C3788">
                    <w:rPr>
                      <w:rFonts w:ascii="Times New Roman" w:eastAsia="Calibri" w:hAnsi="Times New Roman" w:cs="Times New Roman"/>
                      <w:sz w:val="20"/>
                      <w:szCs w:val="20"/>
                    </w:rPr>
                    <w:t>Općina Lipovljani</w:t>
                  </w:r>
                </w:p>
              </w:tc>
              <w:tc>
                <w:tcPr>
                  <w:tcW w:w="4392" w:type="dxa"/>
                  <w:vAlign w:val="center"/>
                </w:tcPr>
                <w:p w14:paraId="49C05232" w14:textId="77777777" w:rsidR="0022575D" w:rsidRPr="001C3788" w:rsidRDefault="0022575D" w:rsidP="00C549F7">
                  <w:pPr>
                    <w:spacing w:after="200" w:line="276" w:lineRule="auto"/>
                    <w:jc w:val="center"/>
                    <w:rPr>
                      <w:rFonts w:ascii="Times New Roman" w:eastAsia="Calibri" w:hAnsi="Times New Roman" w:cs="Times New Roman"/>
                      <w:sz w:val="20"/>
                      <w:szCs w:val="20"/>
                    </w:rPr>
                  </w:pPr>
                  <w:r w:rsidRPr="001C3788">
                    <w:rPr>
                      <w:rFonts w:ascii="Times New Roman" w:eastAsia="Calibri" w:hAnsi="Times New Roman" w:cs="Times New Roman"/>
                      <w:sz w:val="20"/>
                      <w:szCs w:val="20"/>
                    </w:rPr>
                    <w:t>246.004,80</w:t>
                  </w:r>
                </w:p>
              </w:tc>
              <w:tc>
                <w:tcPr>
                  <w:tcW w:w="1803" w:type="dxa"/>
                </w:tcPr>
                <w:p w14:paraId="721E3362" w14:textId="77777777" w:rsidR="0022575D" w:rsidRPr="001C3788" w:rsidRDefault="0022575D" w:rsidP="00C549F7">
                  <w:pPr>
                    <w:spacing w:after="200" w:line="276" w:lineRule="auto"/>
                    <w:jc w:val="center"/>
                    <w:rPr>
                      <w:rFonts w:ascii="Times New Roman" w:eastAsia="Calibri" w:hAnsi="Times New Roman" w:cs="Times New Roman"/>
                      <w:sz w:val="20"/>
                      <w:szCs w:val="20"/>
                    </w:rPr>
                  </w:pPr>
                  <w:r w:rsidRPr="001C3788">
                    <w:rPr>
                      <w:rFonts w:ascii="Times New Roman" w:eastAsia="Calibri" w:hAnsi="Times New Roman" w:cs="Times New Roman"/>
                      <w:sz w:val="20"/>
                      <w:szCs w:val="20"/>
                    </w:rPr>
                    <w:t>122.805,60</w:t>
                  </w:r>
                </w:p>
              </w:tc>
            </w:tr>
            <w:tr w:rsidR="001C3788" w:rsidRPr="001C3788" w14:paraId="252D85A3" w14:textId="77777777" w:rsidTr="001C3788">
              <w:trPr>
                <w:trHeight w:val="310"/>
              </w:trPr>
              <w:tc>
                <w:tcPr>
                  <w:tcW w:w="1727" w:type="dxa"/>
                  <w:shd w:val="clear" w:color="auto" w:fill="D0CECE" w:themeFill="background2" w:themeFillShade="E6"/>
                </w:tcPr>
                <w:p w14:paraId="0226F372" w14:textId="77777777" w:rsidR="0022575D" w:rsidRPr="001C3788" w:rsidRDefault="0022575D" w:rsidP="00C549F7">
                  <w:pPr>
                    <w:spacing w:after="200" w:line="276" w:lineRule="auto"/>
                    <w:jc w:val="center"/>
                    <w:rPr>
                      <w:rFonts w:ascii="Times New Roman" w:eastAsia="Calibri" w:hAnsi="Times New Roman" w:cs="Times New Roman"/>
                      <w:sz w:val="20"/>
                      <w:szCs w:val="20"/>
                    </w:rPr>
                  </w:pPr>
                  <w:r w:rsidRPr="001C3788">
                    <w:rPr>
                      <w:rFonts w:ascii="Times New Roman" w:eastAsia="Calibri" w:hAnsi="Times New Roman" w:cs="Times New Roman"/>
                      <w:sz w:val="20"/>
                      <w:szCs w:val="20"/>
                    </w:rPr>
                    <w:t>Općina Sunja</w:t>
                  </w:r>
                </w:p>
              </w:tc>
              <w:tc>
                <w:tcPr>
                  <w:tcW w:w="4392" w:type="dxa"/>
                  <w:vAlign w:val="center"/>
                </w:tcPr>
                <w:p w14:paraId="2B561C68" w14:textId="77777777" w:rsidR="0022575D" w:rsidRPr="001C3788" w:rsidRDefault="0022575D" w:rsidP="00C549F7">
                  <w:pPr>
                    <w:spacing w:after="200" w:line="276" w:lineRule="auto"/>
                    <w:jc w:val="center"/>
                    <w:rPr>
                      <w:rFonts w:ascii="Times New Roman" w:eastAsia="Calibri" w:hAnsi="Times New Roman" w:cs="Times New Roman"/>
                      <w:sz w:val="20"/>
                      <w:szCs w:val="20"/>
                    </w:rPr>
                  </w:pPr>
                  <w:r w:rsidRPr="001C3788">
                    <w:rPr>
                      <w:rFonts w:ascii="Times New Roman" w:eastAsia="Calibri" w:hAnsi="Times New Roman" w:cs="Times New Roman"/>
                      <w:sz w:val="20"/>
                      <w:szCs w:val="20"/>
                    </w:rPr>
                    <w:t>2.750,00</w:t>
                  </w:r>
                </w:p>
              </w:tc>
              <w:tc>
                <w:tcPr>
                  <w:tcW w:w="1803" w:type="dxa"/>
                </w:tcPr>
                <w:p w14:paraId="218C79E8" w14:textId="77777777" w:rsidR="0022575D" w:rsidRPr="001C3788" w:rsidRDefault="0022575D" w:rsidP="00C549F7">
                  <w:pPr>
                    <w:spacing w:after="200" w:line="276" w:lineRule="auto"/>
                    <w:jc w:val="center"/>
                    <w:rPr>
                      <w:rFonts w:ascii="Times New Roman" w:eastAsia="Calibri" w:hAnsi="Times New Roman" w:cs="Times New Roman"/>
                      <w:sz w:val="20"/>
                      <w:szCs w:val="20"/>
                    </w:rPr>
                  </w:pPr>
                  <w:r w:rsidRPr="001C3788">
                    <w:rPr>
                      <w:rFonts w:ascii="Times New Roman" w:eastAsia="Calibri" w:hAnsi="Times New Roman" w:cs="Times New Roman"/>
                      <w:sz w:val="20"/>
                      <w:szCs w:val="20"/>
                    </w:rPr>
                    <w:t>1.372,80</w:t>
                  </w:r>
                </w:p>
              </w:tc>
            </w:tr>
            <w:tr w:rsidR="001C3788" w:rsidRPr="001C3788" w14:paraId="03037598" w14:textId="77777777" w:rsidTr="001C3788">
              <w:trPr>
                <w:trHeight w:val="638"/>
              </w:trPr>
              <w:tc>
                <w:tcPr>
                  <w:tcW w:w="1727" w:type="dxa"/>
                  <w:shd w:val="clear" w:color="auto" w:fill="D0CECE" w:themeFill="background2" w:themeFillShade="E6"/>
                </w:tcPr>
                <w:p w14:paraId="5E6C7536" w14:textId="77777777" w:rsidR="0022575D" w:rsidRPr="001C3788" w:rsidRDefault="0022575D" w:rsidP="00C549F7">
                  <w:pPr>
                    <w:spacing w:after="200" w:line="276" w:lineRule="auto"/>
                    <w:jc w:val="center"/>
                    <w:rPr>
                      <w:rFonts w:ascii="Times New Roman" w:eastAsia="Calibri" w:hAnsi="Times New Roman" w:cs="Times New Roman"/>
                      <w:sz w:val="20"/>
                      <w:szCs w:val="20"/>
                    </w:rPr>
                  </w:pPr>
                  <w:r w:rsidRPr="001C3788">
                    <w:rPr>
                      <w:rFonts w:ascii="Times New Roman" w:eastAsia="Calibri" w:hAnsi="Times New Roman" w:cs="Times New Roman"/>
                      <w:sz w:val="20"/>
                      <w:szCs w:val="20"/>
                    </w:rPr>
                    <w:t>Općina Velika Ludina</w:t>
                  </w:r>
                </w:p>
              </w:tc>
              <w:tc>
                <w:tcPr>
                  <w:tcW w:w="4392" w:type="dxa"/>
                  <w:vAlign w:val="center"/>
                </w:tcPr>
                <w:p w14:paraId="01D97EE6" w14:textId="77777777" w:rsidR="0022575D" w:rsidRPr="001C3788" w:rsidRDefault="0022575D" w:rsidP="00C549F7">
                  <w:pPr>
                    <w:spacing w:after="200" w:line="276" w:lineRule="auto"/>
                    <w:jc w:val="center"/>
                    <w:rPr>
                      <w:rFonts w:ascii="Times New Roman" w:eastAsia="Calibri" w:hAnsi="Times New Roman" w:cs="Times New Roman"/>
                      <w:sz w:val="20"/>
                      <w:szCs w:val="20"/>
                    </w:rPr>
                  </w:pPr>
                  <w:r w:rsidRPr="001C3788">
                    <w:rPr>
                      <w:rFonts w:ascii="Times New Roman" w:eastAsia="Calibri" w:hAnsi="Times New Roman" w:cs="Times New Roman"/>
                      <w:sz w:val="20"/>
                      <w:szCs w:val="20"/>
                    </w:rPr>
                    <w:t>15.957,65</w:t>
                  </w:r>
                </w:p>
              </w:tc>
              <w:tc>
                <w:tcPr>
                  <w:tcW w:w="1803" w:type="dxa"/>
                  <w:vAlign w:val="center"/>
                </w:tcPr>
                <w:p w14:paraId="0FE5EEB6" w14:textId="77777777" w:rsidR="0022575D" w:rsidRPr="001C3788" w:rsidRDefault="0022575D" w:rsidP="00C549F7">
                  <w:pPr>
                    <w:spacing w:after="200" w:line="276" w:lineRule="auto"/>
                    <w:jc w:val="center"/>
                    <w:rPr>
                      <w:rFonts w:ascii="Times New Roman" w:eastAsia="Calibri" w:hAnsi="Times New Roman" w:cs="Times New Roman"/>
                      <w:sz w:val="20"/>
                      <w:szCs w:val="20"/>
                    </w:rPr>
                  </w:pPr>
                  <w:r w:rsidRPr="001C3788">
                    <w:rPr>
                      <w:rFonts w:ascii="Times New Roman" w:eastAsia="Calibri" w:hAnsi="Times New Roman" w:cs="Times New Roman"/>
                      <w:sz w:val="20"/>
                      <w:szCs w:val="20"/>
                    </w:rPr>
                    <w:t>7.966,06</w:t>
                  </w:r>
                </w:p>
              </w:tc>
            </w:tr>
            <w:tr w:rsidR="001C3788" w:rsidRPr="001C3788" w14:paraId="01428603" w14:textId="77777777" w:rsidTr="001C3788">
              <w:tc>
                <w:tcPr>
                  <w:tcW w:w="1727" w:type="dxa"/>
                  <w:shd w:val="clear" w:color="auto" w:fill="D0CECE" w:themeFill="background2" w:themeFillShade="E6"/>
                </w:tcPr>
                <w:p w14:paraId="36C2F88C" w14:textId="77777777" w:rsidR="0022575D" w:rsidRPr="001C3788" w:rsidRDefault="0022575D" w:rsidP="00C549F7">
                  <w:pPr>
                    <w:spacing w:after="200" w:line="276" w:lineRule="auto"/>
                    <w:jc w:val="center"/>
                    <w:rPr>
                      <w:rFonts w:ascii="Times New Roman" w:eastAsia="Calibri" w:hAnsi="Times New Roman" w:cs="Times New Roman"/>
                      <w:sz w:val="20"/>
                      <w:szCs w:val="20"/>
                    </w:rPr>
                  </w:pPr>
                  <w:r w:rsidRPr="001C3788">
                    <w:rPr>
                      <w:rFonts w:ascii="Times New Roman" w:eastAsia="Calibri" w:hAnsi="Times New Roman" w:cs="Times New Roman"/>
                      <w:sz w:val="20"/>
                      <w:szCs w:val="20"/>
                    </w:rPr>
                    <w:t>Grad Kutina</w:t>
                  </w:r>
                </w:p>
              </w:tc>
              <w:tc>
                <w:tcPr>
                  <w:tcW w:w="4392" w:type="dxa"/>
                  <w:vAlign w:val="center"/>
                </w:tcPr>
                <w:p w14:paraId="70C5F2C4" w14:textId="77777777" w:rsidR="0022575D" w:rsidRPr="001C3788" w:rsidRDefault="0022575D" w:rsidP="00C549F7">
                  <w:pPr>
                    <w:spacing w:after="200" w:line="276" w:lineRule="auto"/>
                    <w:jc w:val="center"/>
                    <w:rPr>
                      <w:rFonts w:ascii="Times New Roman" w:eastAsia="Calibri" w:hAnsi="Times New Roman" w:cs="Times New Roman"/>
                      <w:sz w:val="20"/>
                      <w:szCs w:val="20"/>
                    </w:rPr>
                  </w:pPr>
                  <w:r w:rsidRPr="001C3788">
                    <w:rPr>
                      <w:rFonts w:ascii="Times New Roman" w:eastAsia="Calibri" w:hAnsi="Times New Roman" w:cs="Times New Roman"/>
                      <w:sz w:val="20"/>
                      <w:szCs w:val="20"/>
                    </w:rPr>
                    <w:t>1.347.317,32</w:t>
                  </w:r>
                </w:p>
              </w:tc>
              <w:tc>
                <w:tcPr>
                  <w:tcW w:w="1803" w:type="dxa"/>
                  <w:vAlign w:val="center"/>
                </w:tcPr>
                <w:p w14:paraId="74FF4D39" w14:textId="77777777" w:rsidR="0022575D" w:rsidRPr="001C3788" w:rsidRDefault="0022575D" w:rsidP="00C549F7">
                  <w:pPr>
                    <w:spacing w:after="200" w:line="276" w:lineRule="auto"/>
                    <w:jc w:val="center"/>
                    <w:rPr>
                      <w:rFonts w:ascii="Times New Roman" w:eastAsia="Calibri" w:hAnsi="Times New Roman" w:cs="Times New Roman"/>
                      <w:sz w:val="20"/>
                      <w:szCs w:val="20"/>
                    </w:rPr>
                  </w:pPr>
                  <w:r w:rsidRPr="001C3788">
                    <w:rPr>
                      <w:rFonts w:ascii="Times New Roman" w:eastAsia="Calibri" w:hAnsi="Times New Roman" w:cs="Times New Roman"/>
                      <w:sz w:val="20"/>
                      <w:szCs w:val="20"/>
                    </w:rPr>
                    <w:t>672.580,81</w:t>
                  </w:r>
                </w:p>
              </w:tc>
            </w:tr>
            <w:tr w:rsidR="001C3788" w:rsidRPr="001C3788" w14:paraId="72F3499C" w14:textId="77777777" w:rsidTr="001C3788">
              <w:tc>
                <w:tcPr>
                  <w:tcW w:w="1727" w:type="dxa"/>
                  <w:shd w:val="clear" w:color="auto" w:fill="D0CECE" w:themeFill="background2" w:themeFillShade="E6"/>
                </w:tcPr>
                <w:p w14:paraId="701BCFC4" w14:textId="77777777" w:rsidR="0022575D" w:rsidRPr="001C3788" w:rsidRDefault="0022575D" w:rsidP="00C549F7">
                  <w:pPr>
                    <w:spacing w:after="200" w:line="276" w:lineRule="auto"/>
                    <w:jc w:val="center"/>
                    <w:rPr>
                      <w:rFonts w:ascii="Times New Roman" w:eastAsia="Calibri" w:hAnsi="Times New Roman" w:cs="Times New Roman"/>
                      <w:sz w:val="20"/>
                      <w:szCs w:val="20"/>
                    </w:rPr>
                  </w:pPr>
                  <w:r w:rsidRPr="001C3788">
                    <w:rPr>
                      <w:rFonts w:ascii="Times New Roman" w:eastAsia="Calibri" w:hAnsi="Times New Roman" w:cs="Times New Roman"/>
                      <w:sz w:val="20"/>
                      <w:szCs w:val="20"/>
                    </w:rPr>
                    <w:t>Grad Novska</w:t>
                  </w:r>
                </w:p>
              </w:tc>
              <w:tc>
                <w:tcPr>
                  <w:tcW w:w="4392" w:type="dxa"/>
                  <w:vAlign w:val="center"/>
                </w:tcPr>
                <w:p w14:paraId="75FE989F" w14:textId="77777777" w:rsidR="0022575D" w:rsidRPr="001C3788" w:rsidRDefault="0022575D" w:rsidP="00C549F7">
                  <w:pPr>
                    <w:spacing w:after="200" w:line="276" w:lineRule="auto"/>
                    <w:jc w:val="center"/>
                    <w:rPr>
                      <w:rFonts w:ascii="Times New Roman" w:eastAsia="Calibri" w:hAnsi="Times New Roman" w:cs="Times New Roman"/>
                      <w:sz w:val="20"/>
                      <w:szCs w:val="20"/>
                    </w:rPr>
                  </w:pPr>
                  <w:r w:rsidRPr="001C3788">
                    <w:rPr>
                      <w:rFonts w:ascii="Times New Roman" w:eastAsia="Calibri" w:hAnsi="Times New Roman" w:cs="Times New Roman"/>
                      <w:sz w:val="20"/>
                      <w:szCs w:val="20"/>
                    </w:rPr>
                    <w:t>240.650,00</w:t>
                  </w:r>
                </w:p>
              </w:tc>
              <w:tc>
                <w:tcPr>
                  <w:tcW w:w="1803" w:type="dxa"/>
                  <w:vAlign w:val="center"/>
                </w:tcPr>
                <w:p w14:paraId="43321242" w14:textId="77777777" w:rsidR="0022575D" w:rsidRPr="001C3788" w:rsidRDefault="0022575D" w:rsidP="00C549F7">
                  <w:pPr>
                    <w:spacing w:after="200" w:line="276" w:lineRule="auto"/>
                    <w:jc w:val="center"/>
                    <w:rPr>
                      <w:rFonts w:ascii="Times New Roman" w:eastAsia="Calibri" w:hAnsi="Times New Roman" w:cs="Times New Roman"/>
                      <w:sz w:val="20"/>
                      <w:szCs w:val="20"/>
                    </w:rPr>
                  </w:pPr>
                  <w:r w:rsidRPr="001C3788">
                    <w:rPr>
                      <w:rFonts w:ascii="Times New Roman" w:eastAsia="Calibri" w:hAnsi="Times New Roman" w:cs="Times New Roman"/>
                      <w:sz w:val="20"/>
                      <w:szCs w:val="20"/>
                    </w:rPr>
                    <w:t>120.132,48</w:t>
                  </w:r>
                </w:p>
              </w:tc>
            </w:tr>
            <w:tr w:rsidR="001C3788" w:rsidRPr="001C3788" w14:paraId="511AEBD5" w14:textId="77777777" w:rsidTr="001C3788">
              <w:tc>
                <w:tcPr>
                  <w:tcW w:w="1727" w:type="dxa"/>
                  <w:shd w:val="clear" w:color="auto" w:fill="D0CECE" w:themeFill="background2" w:themeFillShade="E6"/>
                </w:tcPr>
                <w:p w14:paraId="7A5BEB7E" w14:textId="77777777" w:rsidR="0022575D" w:rsidRPr="001C3788" w:rsidRDefault="0022575D" w:rsidP="00C549F7">
                  <w:pPr>
                    <w:spacing w:after="200" w:line="276" w:lineRule="auto"/>
                    <w:jc w:val="center"/>
                    <w:rPr>
                      <w:rFonts w:ascii="Times New Roman" w:eastAsia="Calibri" w:hAnsi="Times New Roman" w:cs="Times New Roman"/>
                      <w:sz w:val="20"/>
                      <w:szCs w:val="20"/>
                    </w:rPr>
                  </w:pPr>
                  <w:r w:rsidRPr="001C3788">
                    <w:rPr>
                      <w:rFonts w:ascii="Times New Roman" w:eastAsia="Calibri" w:hAnsi="Times New Roman" w:cs="Times New Roman"/>
                      <w:sz w:val="20"/>
                      <w:szCs w:val="20"/>
                    </w:rPr>
                    <w:t>Grad Popovača</w:t>
                  </w:r>
                </w:p>
              </w:tc>
              <w:tc>
                <w:tcPr>
                  <w:tcW w:w="4392" w:type="dxa"/>
                  <w:vAlign w:val="center"/>
                </w:tcPr>
                <w:p w14:paraId="33662A80" w14:textId="77777777" w:rsidR="0022575D" w:rsidRPr="001C3788" w:rsidRDefault="0022575D" w:rsidP="00C549F7">
                  <w:pPr>
                    <w:spacing w:after="200" w:line="276" w:lineRule="auto"/>
                    <w:jc w:val="center"/>
                    <w:rPr>
                      <w:rFonts w:ascii="Times New Roman" w:eastAsia="Calibri" w:hAnsi="Times New Roman" w:cs="Times New Roman"/>
                      <w:sz w:val="20"/>
                      <w:szCs w:val="20"/>
                    </w:rPr>
                  </w:pPr>
                  <w:r w:rsidRPr="001C3788">
                    <w:rPr>
                      <w:rFonts w:ascii="Times New Roman" w:eastAsia="Calibri" w:hAnsi="Times New Roman" w:cs="Times New Roman"/>
                      <w:sz w:val="20"/>
                      <w:szCs w:val="20"/>
                    </w:rPr>
                    <w:t>601.440,00</w:t>
                  </w:r>
                </w:p>
              </w:tc>
              <w:tc>
                <w:tcPr>
                  <w:tcW w:w="1803" w:type="dxa"/>
                  <w:vAlign w:val="center"/>
                </w:tcPr>
                <w:p w14:paraId="71792F5D" w14:textId="77777777" w:rsidR="0022575D" w:rsidRPr="001C3788" w:rsidRDefault="0022575D" w:rsidP="00C549F7">
                  <w:pPr>
                    <w:spacing w:after="200" w:line="276" w:lineRule="auto"/>
                    <w:jc w:val="center"/>
                    <w:rPr>
                      <w:rFonts w:ascii="Times New Roman" w:eastAsia="Calibri" w:hAnsi="Times New Roman" w:cs="Times New Roman"/>
                      <w:sz w:val="20"/>
                      <w:szCs w:val="20"/>
                    </w:rPr>
                  </w:pPr>
                  <w:r w:rsidRPr="001C3788">
                    <w:rPr>
                      <w:rFonts w:ascii="Times New Roman" w:eastAsia="Calibri" w:hAnsi="Times New Roman" w:cs="Times New Roman"/>
                      <w:sz w:val="20"/>
                      <w:szCs w:val="20"/>
                    </w:rPr>
                    <w:t>300.238,85</w:t>
                  </w:r>
                </w:p>
              </w:tc>
            </w:tr>
            <w:tr w:rsidR="001C3788" w:rsidRPr="001C3788" w14:paraId="522A35A2" w14:textId="77777777" w:rsidTr="001C3788">
              <w:trPr>
                <w:trHeight w:val="378"/>
              </w:trPr>
              <w:tc>
                <w:tcPr>
                  <w:tcW w:w="1727" w:type="dxa"/>
                  <w:shd w:val="clear" w:color="auto" w:fill="D0CECE" w:themeFill="background2" w:themeFillShade="E6"/>
                </w:tcPr>
                <w:p w14:paraId="10D63DB2" w14:textId="77777777" w:rsidR="0022575D" w:rsidRPr="001C3788" w:rsidRDefault="0022575D" w:rsidP="00C549F7">
                  <w:pPr>
                    <w:spacing w:after="200" w:line="276" w:lineRule="auto"/>
                    <w:jc w:val="center"/>
                    <w:rPr>
                      <w:rFonts w:ascii="Times New Roman" w:eastAsia="Calibri" w:hAnsi="Times New Roman" w:cs="Times New Roman"/>
                      <w:sz w:val="20"/>
                      <w:szCs w:val="20"/>
                    </w:rPr>
                  </w:pPr>
                  <w:r w:rsidRPr="001C3788">
                    <w:rPr>
                      <w:rFonts w:ascii="Times New Roman" w:eastAsia="Calibri" w:hAnsi="Times New Roman" w:cs="Times New Roman"/>
                      <w:sz w:val="20"/>
                      <w:szCs w:val="20"/>
                    </w:rPr>
                    <w:t>Grad Sisak</w:t>
                  </w:r>
                </w:p>
              </w:tc>
              <w:tc>
                <w:tcPr>
                  <w:tcW w:w="4392" w:type="dxa"/>
                  <w:vAlign w:val="center"/>
                </w:tcPr>
                <w:p w14:paraId="06099E0C" w14:textId="77777777" w:rsidR="0022575D" w:rsidRPr="001C3788" w:rsidRDefault="0022575D" w:rsidP="00C549F7">
                  <w:pPr>
                    <w:spacing w:after="200" w:line="276" w:lineRule="auto"/>
                    <w:jc w:val="center"/>
                    <w:rPr>
                      <w:rFonts w:ascii="Times New Roman" w:eastAsia="Calibri" w:hAnsi="Times New Roman" w:cs="Times New Roman"/>
                      <w:sz w:val="20"/>
                      <w:szCs w:val="20"/>
                    </w:rPr>
                  </w:pPr>
                  <w:r w:rsidRPr="001C3788">
                    <w:rPr>
                      <w:rFonts w:ascii="Times New Roman" w:eastAsia="Calibri" w:hAnsi="Times New Roman" w:cs="Times New Roman"/>
                      <w:sz w:val="20"/>
                      <w:szCs w:val="20"/>
                    </w:rPr>
                    <w:t>48.476,62</w:t>
                  </w:r>
                </w:p>
              </w:tc>
              <w:tc>
                <w:tcPr>
                  <w:tcW w:w="1803" w:type="dxa"/>
                  <w:vAlign w:val="center"/>
                </w:tcPr>
                <w:p w14:paraId="3A00F7AB" w14:textId="77777777" w:rsidR="0022575D" w:rsidRPr="001C3788" w:rsidRDefault="0022575D" w:rsidP="00C549F7">
                  <w:pPr>
                    <w:spacing w:after="200" w:line="276" w:lineRule="auto"/>
                    <w:jc w:val="center"/>
                    <w:rPr>
                      <w:rFonts w:ascii="Times New Roman" w:eastAsia="Calibri" w:hAnsi="Times New Roman" w:cs="Times New Roman"/>
                      <w:sz w:val="20"/>
                      <w:szCs w:val="20"/>
                    </w:rPr>
                  </w:pPr>
                  <w:r w:rsidRPr="001C3788">
                    <w:rPr>
                      <w:rFonts w:ascii="Times New Roman" w:eastAsia="Calibri" w:hAnsi="Times New Roman" w:cs="Times New Roman"/>
                      <w:sz w:val="20"/>
                      <w:szCs w:val="20"/>
                    </w:rPr>
                    <w:t>24.199,53</w:t>
                  </w:r>
                </w:p>
              </w:tc>
            </w:tr>
            <w:tr w:rsidR="001C3788" w:rsidRPr="001C3788" w14:paraId="158017DC" w14:textId="77777777" w:rsidTr="001C3788">
              <w:trPr>
                <w:trHeight w:val="614"/>
              </w:trPr>
              <w:tc>
                <w:tcPr>
                  <w:tcW w:w="1727" w:type="dxa"/>
                  <w:shd w:val="clear" w:color="auto" w:fill="D0CECE" w:themeFill="background2" w:themeFillShade="E6"/>
                  <w:vAlign w:val="center"/>
                </w:tcPr>
                <w:p w14:paraId="385871E0" w14:textId="77777777" w:rsidR="0022575D" w:rsidRPr="001C3788" w:rsidRDefault="0022575D" w:rsidP="00C549F7">
                  <w:pPr>
                    <w:spacing w:after="200" w:line="276" w:lineRule="auto"/>
                    <w:jc w:val="center"/>
                    <w:rPr>
                      <w:rFonts w:ascii="Times New Roman" w:eastAsia="Calibri" w:hAnsi="Times New Roman" w:cs="Times New Roman"/>
                      <w:b/>
                      <w:sz w:val="20"/>
                      <w:szCs w:val="20"/>
                    </w:rPr>
                  </w:pPr>
                  <w:r w:rsidRPr="001C3788">
                    <w:rPr>
                      <w:rFonts w:ascii="Times New Roman" w:eastAsia="Calibri" w:hAnsi="Times New Roman" w:cs="Times New Roman"/>
                      <w:b/>
                      <w:sz w:val="20"/>
                      <w:szCs w:val="20"/>
                    </w:rPr>
                    <w:t>UKUPAN ZBROJ</w:t>
                  </w:r>
                </w:p>
              </w:tc>
              <w:tc>
                <w:tcPr>
                  <w:tcW w:w="4392" w:type="dxa"/>
                  <w:shd w:val="clear" w:color="auto" w:fill="D0CECE" w:themeFill="background2" w:themeFillShade="E6"/>
                  <w:vAlign w:val="center"/>
                </w:tcPr>
                <w:p w14:paraId="3415790A" w14:textId="77777777" w:rsidR="0022575D" w:rsidRPr="001C3788" w:rsidRDefault="0022575D" w:rsidP="00C549F7">
                  <w:pPr>
                    <w:spacing w:after="200" w:line="276" w:lineRule="auto"/>
                    <w:jc w:val="center"/>
                    <w:rPr>
                      <w:rFonts w:ascii="Times New Roman" w:eastAsia="Calibri" w:hAnsi="Times New Roman" w:cs="Times New Roman"/>
                      <w:b/>
                      <w:sz w:val="20"/>
                      <w:szCs w:val="20"/>
                    </w:rPr>
                  </w:pPr>
                  <w:r w:rsidRPr="001C3788">
                    <w:rPr>
                      <w:rFonts w:ascii="Times New Roman" w:eastAsia="Calibri" w:hAnsi="Times New Roman" w:cs="Times New Roman"/>
                      <w:b/>
                      <w:sz w:val="20"/>
                      <w:szCs w:val="20"/>
                    </w:rPr>
                    <w:t>2.507.540,39</w:t>
                  </w:r>
                </w:p>
              </w:tc>
              <w:tc>
                <w:tcPr>
                  <w:tcW w:w="1803" w:type="dxa"/>
                  <w:shd w:val="clear" w:color="auto" w:fill="D0CECE" w:themeFill="background2" w:themeFillShade="E6"/>
                  <w:vAlign w:val="center"/>
                </w:tcPr>
                <w:p w14:paraId="36D1463B" w14:textId="77777777" w:rsidR="0022575D" w:rsidRPr="001C3788" w:rsidRDefault="0022575D" w:rsidP="00C549F7">
                  <w:pPr>
                    <w:spacing w:after="200" w:line="276" w:lineRule="auto"/>
                    <w:jc w:val="center"/>
                    <w:rPr>
                      <w:rFonts w:ascii="Times New Roman" w:eastAsia="Calibri" w:hAnsi="Times New Roman" w:cs="Times New Roman"/>
                      <w:b/>
                      <w:sz w:val="20"/>
                      <w:szCs w:val="20"/>
                    </w:rPr>
                  </w:pPr>
                  <w:r w:rsidRPr="001C3788">
                    <w:rPr>
                      <w:rFonts w:ascii="Times New Roman" w:eastAsia="Calibri" w:hAnsi="Times New Roman" w:cs="Times New Roman"/>
                      <w:b/>
                      <w:sz w:val="20"/>
                      <w:szCs w:val="20"/>
                    </w:rPr>
                    <w:t>1.251.764,17</w:t>
                  </w:r>
                </w:p>
              </w:tc>
            </w:tr>
          </w:tbl>
          <w:p w14:paraId="6574895B" w14:textId="02B4AD6B" w:rsidR="00652D04" w:rsidRPr="000B05C6" w:rsidRDefault="00652D04" w:rsidP="00C549F7">
            <w:pPr>
              <w:spacing w:after="200" w:line="276" w:lineRule="auto"/>
              <w:ind w:firstLine="567"/>
              <w:jc w:val="center"/>
              <w:rPr>
                <w:rFonts w:ascii="Times New Roman" w:eastAsia="Calibri" w:hAnsi="Times New Roman" w:cs="Times New Roman"/>
                <w:color w:val="FF0000"/>
                <w:sz w:val="24"/>
                <w:szCs w:val="24"/>
              </w:rPr>
            </w:pPr>
          </w:p>
        </w:tc>
      </w:tr>
      <w:tr w:rsidR="00625065" w:rsidRPr="00625065" w14:paraId="63743F68" w14:textId="77777777" w:rsidTr="00FE7470">
        <w:tc>
          <w:tcPr>
            <w:tcW w:w="2269" w:type="dxa"/>
          </w:tcPr>
          <w:p w14:paraId="2B34AF34" w14:textId="374FCAE4" w:rsidR="00625065" w:rsidRPr="00D16018" w:rsidRDefault="00625065" w:rsidP="00625065">
            <w:pPr>
              <w:rPr>
                <w:rFonts w:ascii="Times New Roman" w:hAnsi="Times New Roman" w:cs="Times New Roman"/>
                <w:b/>
                <w:sz w:val="24"/>
                <w:szCs w:val="24"/>
              </w:rPr>
            </w:pPr>
            <w:r w:rsidRPr="00D16018">
              <w:rPr>
                <w:rFonts w:ascii="Times New Roman" w:hAnsi="Times New Roman" w:cs="Times New Roman"/>
                <w:b/>
                <w:sz w:val="24"/>
                <w:szCs w:val="24"/>
              </w:rPr>
              <w:lastRenderedPageBreak/>
              <w:t>NAZIV PROGRAMA</w:t>
            </w:r>
          </w:p>
        </w:tc>
        <w:tc>
          <w:tcPr>
            <w:tcW w:w="8006" w:type="dxa"/>
            <w:vAlign w:val="center"/>
          </w:tcPr>
          <w:p w14:paraId="1F323050" w14:textId="0B276EFD" w:rsidR="00625065" w:rsidRPr="00D16018" w:rsidRDefault="00625065" w:rsidP="00625065">
            <w:pPr>
              <w:rPr>
                <w:rFonts w:ascii="Times New Roman" w:hAnsi="Times New Roman" w:cs="Times New Roman"/>
                <w:b/>
                <w:sz w:val="24"/>
                <w:szCs w:val="24"/>
              </w:rPr>
            </w:pPr>
            <w:r w:rsidRPr="00D16018">
              <w:rPr>
                <w:rFonts w:ascii="Times New Roman" w:hAnsi="Times New Roman" w:cs="Times New Roman"/>
                <w:b/>
                <w:sz w:val="24"/>
                <w:szCs w:val="24"/>
              </w:rPr>
              <w:t>KONTROLA POPULACIJE NAPUŠTENIH PASA NA PODRUČJU SMŽ</w:t>
            </w:r>
          </w:p>
        </w:tc>
      </w:tr>
      <w:tr w:rsidR="00625065" w:rsidRPr="009740CA" w14:paraId="2CF95B92" w14:textId="77777777" w:rsidTr="006A5D1B">
        <w:tc>
          <w:tcPr>
            <w:tcW w:w="2269" w:type="dxa"/>
          </w:tcPr>
          <w:p w14:paraId="0FEC93D7" w14:textId="77777777" w:rsidR="00625065" w:rsidRPr="00D16018" w:rsidRDefault="00625065" w:rsidP="00625065">
            <w:pPr>
              <w:rPr>
                <w:rFonts w:ascii="Times New Roman" w:hAnsi="Times New Roman" w:cs="Times New Roman"/>
                <w:b/>
                <w:sz w:val="24"/>
                <w:szCs w:val="24"/>
              </w:rPr>
            </w:pPr>
            <w:r w:rsidRPr="00D16018">
              <w:rPr>
                <w:rFonts w:ascii="Times New Roman" w:hAnsi="Times New Roman" w:cs="Times New Roman"/>
                <w:b/>
                <w:sz w:val="24"/>
                <w:szCs w:val="24"/>
              </w:rPr>
              <w:t>CILJ PROGRAMA</w:t>
            </w:r>
          </w:p>
          <w:p w14:paraId="4A3F0B34" w14:textId="77777777" w:rsidR="00625065" w:rsidRPr="00D16018" w:rsidRDefault="00625065" w:rsidP="00625065">
            <w:pPr>
              <w:rPr>
                <w:rFonts w:ascii="Times New Roman" w:hAnsi="Times New Roman" w:cs="Times New Roman"/>
                <w:b/>
                <w:sz w:val="24"/>
                <w:szCs w:val="24"/>
              </w:rPr>
            </w:pPr>
          </w:p>
          <w:p w14:paraId="3F857C7A" w14:textId="77777777" w:rsidR="00D16018" w:rsidRPr="00D16018" w:rsidRDefault="00D16018" w:rsidP="00625065">
            <w:pPr>
              <w:rPr>
                <w:rFonts w:ascii="Times New Roman" w:hAnsi="Times New Roman" w:cs="Times New Roman"/>
                <w:b/>
                <w:sz w:val="24"/>
                <w:szCs w:val="24"/>
              </w:rPr>
            </w:pPr>
          </w:p>
          <w:p w14:paraId="6F9D9AE3" w14:textId="3B72D5EB" w:rsidR="00625065" w:rsidRPr="00D16018" w:rsidRDefault="00625065" w:rsidP="00625065">
            <w:pPr>
              <w:rPr>
                <w:rFonts w:ascii="Times New Roman" w:hAnsi="Times New Roman" w:cs="Times New Roman"/>
                <w:b/>
                <w:sz w:val="24"/>
                <w:szCs w:val="24"/>
              </w:rPr>
            </w:pPr>
            <w:r w:rsidRPr="00D16018">
              <w:rPr>
                <w:rFonts w:ascii="Times New Roman" w:hAnsi="Times New Roman" w:cs="Times New Roman"/>
                <w:b/>
                <w:sz w:val="24"/>
                <w:szCs w:val="24"/>
              </w:rPr>
              <w:t>OBRAZLOŽENJE PROGRAMA</w:t>
            </w:r>
          </w:p>
          <w:p w14:paraId="0C4BDDDF" w14:textId="77777777" w:rsidR="00625065" w:rsidRPr="00D16018" w:rsidRDefault="00625065" w:rsidP="00625065">
            <w:pPr>
              <w:rPr>
                <w:rFonts w:ascii="Times New Roman" w:hAnsi="Times New Roman" w:cs="Times New Roman"/>
                <w:b/>
                <w:sz w:val="24"/>
                <w:szCs w:val="24"/>
              </w:rPr>
            </w:pPr>
          </w:p>
          <w:p w14:paraId="269319B9" w14:textId="77777777" w:rsidR="00625065" w:rsidRPr="00D16018" w:rsidRDefault="00625065" w:rsidP="00625065">
            <w:pPr>
              <w:rPr>
                <w:rFonts w:ascii="Times New Roman" w:hAnsi="Times New Roman" w:cs="Times New Roman"/>
                <w:b/>
                <w:sz w:val="24"/>
                <w:szCs w:val="24"/>
              </w:rPr>
            </w:pPr>
          </w:p>
          <w:p w14:paraId="744E82CE" w14:textId="77777777" w:rsidR="00625065" w:rsidRPr="00D16018" w:rsidRDefault="00625065" w:rsidP="00625065">
            <w:pPr>
              <w:rPr>
                <w:rFonts w:ascii="Times New Roman" w:hAnsi="Times New Roman" w:cs="Times New Roman"/>
                <w:b/>
                <w:sz w:val="24"/>
                <w:szCs w:val="24"/>
              </w:rPr>
            </w:pPr>
            <w:r w:rsidRPr="00D16018">
              <w:rPr>
                <w:rFonts w:ascii="Times New Roman" w:hAnsi="Times New Roman" w:cs="Times New Roman"/>
                <w:b/>
                <w:sz w:val="24"/>
                <w:szCs w:val="24"/>
              </w:rPr>
              <w:t xml:space="preserve">POSTIGNUTI CILJEVI I REZULTATI PROGRAMA TEMELJENI NA </w:t>
            </w:r>
          </w:p>
          <w:p w14:paraId="02E5C24C" w14:textId="77777777" w:rsidR="00625065" w:rsidRPr="00D16018" w:rsidRDefault="00625065" w:rsidP="00625065">
            <w:pPr>
              <w:rPr>
                <w:rFonts w:ascii="Times New Roman" w:hAnsi="Times New Roman" w:cs="Times New Roman"/>
                <w:b/>
                <w:sz w:val="24"/>
                <w:szCs w:val="24"/>
              </w:rPr>
            </w:pPr>
            <w:r w:rsidRPr="00D16018">
              <w:rPr>
                <w:rFonts w:ascii="Times New Roman" w:hAnsi="Times New Roman" w:cs="Times New Roman"/>
                <w:b/>
                <w:sz w:val="24"/>
                <w:szCs w:val="24"/>
              </w:rPr>
              <w:lastRenderedPageBreak/>
              <w:t>POKAZATELJIMA USPJEŠNOSTI U PRETHODNOJ GODINI</w:t>
            </w:r>
          </w:p>
          <w:p w14:paraId="05230321" w14:textId="02FD064F" w:rsidR="00D16018" w:rsidRPr="00D16018" w:rsidRDefault="00D16018" w:rsidP="00625065">
            <w:pPr>
              <w:rPr>
                <w:rFonts w:ascii="Times New Roman" w:hAnsi="Times New Roman" w:cs="Times New Roman"/>
                <w:b/>
                <w:sz w:val="24"/>
                <w:szCs w:val="24"/>
              </w:rPr>
            </w:pPr>
          </w:p>
        </w:tc>
        <w:tc>
          <w:tcPr>
            <w:tcW w:w="8006" w:type="dxa"/>
          </w:tcPr>
          <w:p w14:paraId="3FE7C6B6" w14:textId="77777777" w:rsidR="00625065" w:rsidRPr="007F6089" w:rsidRDefault="00625065" w:rsidP="00625065">
            <w:pPr>
              <w:jc w:val="both"/>
              <w:rPr>
                <w:rFonts w:ascii="Times New Roman" w:hAnsi="Times New Roman" w:cs="Times New Roman"/>
                <w:sz w:val="24"/>
                <w:szCs w:val="24"/>
              </w:rPr>
            </w:pPr>
            <w:r w:rsidRPr="007F6089">
              <w:rPr>
                <w:rFonts w:ascii="Times New Roman" w:hAnsi="Times New Roman" w:cs="Times New Roman"/>
                <w:sz w:val="24"/>
                <w:szCs w:val="24"/>
              </w:rPr>
              <w:lastRenderedPageBreak/>
              <w:t>Smanjivanje broja napuštenih pasa i poboljšanja stanja odgovornog držanja pasa kao kućnih ljubimaca.</w:t>
            </w:r>
          </w:p>
          <w:p w14:paraId="39BF0EEF" w14:textId="77777777" w:rsidR="00625065" w:rsidRPr="007F6089" w:rsidRDefault="00625065" w:rsidP="00625065">
            <w:pPr>
              <w:jc w:val="both"/>
              <w:rPr>
                <w:rFonts w:ascii="Times New Roman" w:hAnsi="Times New Roman" w:cs="Times New Roman"/>
                <w:sz w:val="24"/>
                <w:szCs w:val="24"/>
              </w:rPr>
            </w:pPr>
          </w:p>
          <w:p w14:paraId="200FF888" w14:textId="77777777" w:rsidR="00625065" w:rsidRPr="007F6089" w:rsidRDefault="00625065" w:rsidP="00625065">
            <w:pPr>
              <w:jc w:val="both"/>
              <w:rPr>
                <w:rFonts w:ascii="Times New Roman" w:hAnsi="Times New Roman" w:cs="Times New Roman"/>
                <w:sz w:val="24"/>
                <w:szCs w:val="24"/>
              </w:rPr>
            </w:pPr>
            <w:r w:rsidRPr="007F6089">
              <w:rPr>
                <w:rFonts w:ascii="Times New Roman" w:hAnsi="Times New Roman" w:cs="Times New Roman"/>
                <w:sz w:val="24"/>
                <w:szCs w:val="24"/>
              </w:rPr>
              <w:t>Provedba Programa je utemeljena Zakonom o zaštiti životinja („Narodne novine“, broj 102/17 i 32/19) sa svrhom utjecanja na uzroke problema i smanjenja nastanka populacije neželjenih, a zatim i napuštenih pasa.</w:t>
            </w:r>
          </w:p>
          <w:p w14:paraId="1FBE44A3" w14:textId="77777777" w:rsidR="00625065" w:rsidRPr="007F6089" w:rsidRDefault="00625065" w:rsidP="00625065">
            <w:pPr>
              <w:jc w:val="both"/>
              <w:rPr>
                <w:rFonts w:ascii="Times New Roman" w:hAnsi="Times New Roman" w:cs="Times New Roman"/>
                <w:sz w:val="24"/>
                <w:szCs w:val="24"/>
              </w:rPr>
            </w:pPr>
          </w:p>
          <w:p w14:paraId="615BE2C7" w14:textId="77777777" w:rsidR="00625065" w:rsidRPr="007F6089" w:rsidRDefault="00625065" w:rsidP="00625065">
            <w:pPr>
              <w:jc w:val="both"/>
              <w:rPr>
                <w:rFonts w:ascii="Times New Roman" w:hAnsi="Times New Roman" w:cs="Times New Roman"/>
                <w:sz w:val="24"/>
                <w:szCs w:val="24"/>
              </w:rPr>
            </w:pPr>
            <w:r w:rsidRPr="007F6089">
              <w:rPr>
                <w:rFonts w:ascii="Times New Roman" w:hAnsi="Times New Roman" w:cs="Times New Roman"/>
                <w:sz w:val="24"/>
                <w:szCs w:val="24"/>
              </w:rPr>
              <w:t xml:space="preserve">Sukladno članku 70. Zakona o zaštiti životinja župan je donio Odluku o izmjeni Odluke o osnivanju i imenovanju Koordinacijske radne skupine za primjenu propisa iz područja zaštite životinja („Službeni glasnik Sisačko-moslavačke županije“, broj 11/22). </w:t>
            </w:r>
          </w:p>
          <w:p w14:paraId="1D17C3A9" w14:textId="77777777" w:rsidR="00625065" w:rsidRPr="007F6089" w:rsidRDefault="00625065" w:rsidP="00625065">
            <w:pPr>
              <w:jc w:val="both"/>
              <w:rPr>
                <w:rFonts w:ascii="Times New Roman" w:hAnsi="Times New Roman" w:cs="Times New Roman"/>
                <w:sz w:val="24"/>
                <w:szCs w:val="24"/>
              </w:rPr>
            </w:pPr>
          </w:p>
          <w:p w14:paraId="33B9FC4B" w14:textId="77777777" w:rsidR="00625065" w:rsidRPr="007F6089" w:rsidRDefault="00625065" w:rsidP="00625065">
            <w:pPr>
              <w:jc w:val="both"/>
              <w:rPr>
                <w:rFonts w:ascii="Times New Roman" w:hAnsi="Times New Roman" w:cs="Times New Roman"/>
                <w:sz w:val="24"/>
                <w:szCs w:val="24"/>
              </w:rPr>
            </w:pPr>
            <w:r w:rsidRPr="007F6089">
              <w:rPr>
                <w:rFonts w:ascii="Times New Roman" w:hAnsi="Times New Roman" w:cs="Times New Roman"/>
                <w:sz w:val="24"/>
                <w:szCs w:val="24"/>
              </w:rPr>
              <w:lastRenderedPageBreak/>
              <w:t>Temeljem članka 71. Zakona o zaštiti životinja Ministarstvu poljoprivrede je dostavljen  ispravljeni nacrt Programa kontrole populacije napuštenih pasa na području Sisačko-moslavačke županije 23. veljače 2022. te se čeka suglasnost kako bi se isti dostavio županu na donošenje.</w:t>
            </w:r>
          </w:p>
          <w:p w14:paraId="739E5392" w14:textId="77777777" w:rsidR="00625065" w:rsidRPr="007F6089" w:rsidRDefault="00625065" w:rsidP="00625065">
            <w:pPr>
              <w:jc w:val="both"/>
              <w:rPr>
                <w:rFonts w:ascii="Times New Roman" w:hAnsi="Times New Roman" w:cs="Times New Roman"/>
                <w:sz w:val="24"/>
                <w:szCs w:val="24"/>
              </w:rPr>
            </w:pPr>
          </w:p>
          <w:p w14:paraId="2B3BB772" w14:textId="4722D6C0" w:rsidR="00625065" w:rsidRPr="007F6089" w:rsidRDefault="00625065" w:rsidP="00625065">
            <w:pPr>
              <w:rPr>
                <w:rFonts w:ascii="Times New Roman" w:hAnsi="Times New Roman" w:cs="Times New Roman"/>
                <w:b/>
                <w:sz w:val="24"/>
                <w:szCs w:val="24"/>
              </w:rPr>
            </w:pPr>
            <w:r w:rsidRPr="007F6089">
              <w:rPr>
                <w:rFonts w:ascii="Times New Roman" w:hAnsi="Times New Roman" w:cs="Times New Roman"/>
                <w:sz w:val="24"/>
                <w:szCs w:val="24"/>
              </w:rPr>
              <w:t xml:space="preserve">Za provedbu navedenih aktivnosti u proračunu su planirana sredstva u iznosu 1.327,00 </w:t>
            </w:r>
            <w:r w:rsidR="00D16018" w:rsidRPr="007F6089">
              <w:rPr>
                <w:rFonts w:ascii="Times New Roman" w:hAnsi="Times New Roman" w:cs="Times New Roman"/>
                <w:sz w:val="24"/>
                <w:szCs w:val="24"/>
              </w:rPr>
              <w:t xml:space="preserve">eura </w:t>
            </w:r>
            <w:r w:rsidRPr="007F6089">
              <w:rPr>
                <w:rFonts w:ascii="Times New Roman" w:hAnsi="Times New Roman" w:cs="Times New Roman"/>
                <w:sz w:val="24"/>
                <w:szCs w:val="24"/>
              </w:rPr>
              <w:t>koja u izvještajnom razdoblju nisu utrošena.</w:t>
            </w:r>
          </w:p>
        </w:tc>
      </w:tr>
      <w:tr w:rsidR="00D16018" w:rsidRPr="009740CA" w14:paraId="2A0C1CB2" w14:textId="77777777" w:rsidTr="00D16018">
        <w:tc>
          <w:tcPr>
            <w:tcW w:w="2269" w:type="dxa"/>
          </w:tcPr>
          <w:p w14:paraId="7FF5B2A2" w14:textId="5FBF571B" w:rsidR="00D16018" w:rsidRPr="00D16018" w:rsidRDefault="00D16018" w:rsidP="00D16018">
            <w:pPr>
              <w:rPr>
                <w:rFonts w:ascii="Times New Roman" w:hAnsi="Times New Roman" w:cs="Times New Roman"/>
                <w:b/>
                <w:sz w:val="24"/>
                <w:szCs w:val="24"/>
              </w:rPr>
            </w:pPr>
            <w:r w:rsidRPr="00D16018">
              <w:rPr>
                <w:rFonts w:ascii="Times New Roman" w:hAnsi="Times New Roman" w:cs="Times New Roman"/>
                <w:b/>
                <w:sz w:val="24"/>
                <w:szCs w:val="24"/>
              </w:rPr>
              <w:lastRenderedPageBreak/>
              <w:t>NAZIV PROGRAMA</w:t>
            </w:r>
          </w:p>
        </w:tc>
        <w:tc>
          <w:tcPr>
            <w:tcW w:w="8006" w:type="dxa"/>
            <w:vAlign w:val="center"/>
          </w:tcPr>
          <w:p w14:paraId="0FD2EE49" w14:textId="4A7D9A59" w:rsidR="00D16018" w:rsidRPr="00D16018" w:rsidRDefault="00D16018" w:rsidP="00D16018">
            <w:pPr>
              <w:rPr>
                <w:rFonts w:ascii="Times New Roman" w:hAnsi="Times New Roman" w:cs="Times New Roman"/>
                <w:b/>
                <w:sz w:val="24"/>
                <w:szCs w:val="24"/>
              </w:rPr>
            </w:pPr>
            <w:r w:rsidRPr="00D16018">
              <w:rPr>
                <w:rFonts w:ascii="Times New Roman" w:hAnsi="Times New Roman" w:cs="Times New Roman"/>
                <w:b/>
                <w:sz w:val="24"/>
                <w:szCs w:val="24"/>
              </w:rPr>
              <w:t>PROMOCIJA I PROMIDŽBA PROIZVODA I PODRUČJA</w:t>
            </w:r>
          </w:p>
        </w:tc>
      </w:tr>
      <w:tr w:rsidR="00D16018" w:rsidRPr="009740CA" w14:paraId="15050E4A" w14:textId="77777777" w:rsidTr="00A97DB4">
        <w:tc>
          <w:tcPr>
            <w:tcW w:w="2269" w:type="dxa"/>
          </w:tcPr>
          <w:p w14:paraId="355B4808" w14:textId="77777777" w:rsidR="00D16018" w:rsidRPr="00D16018" w:rsidRDefault="00D16018" w:rsidP="00D16018">
            <w:pPr>
              <w:rPr>
                <w:rFonts w:ascii="Times New Roman" w:hAnsi="Times New Roman" w:cs="Times New Roman"/>
                <w:b/>
                <w:sz w:val="24"/>
                <w:szCs w:val="24"/>
              </w:rPr>
            </w:pPr>
            <w:r w:rsidRPr="00D16018">
              <w:rPr>
                <w:rFonts w:ascii="Times New Roman" w:hAnsi="Times New Roman" w:cs="Times New Roman"/>
                <w:b/>
                <w:sz w:val="24"/>
                <w:szCs w:val="24"/>
              </w:rPr>
              <w:t>CILJ PROGRAMA</w:t>
            </w:r>
          </w:p>
          <w:p w14:paraId="09E73B0B" w14:textId="77777777" w:rsidR="00D16018" w:rsidRPr="00D16018" w:rsidRDefault="00D16018" w:rsidP="00D16018">
            <w:pPr>
              <w:rPr>
                <w:rFonts w:ascii="Times New Roman" w:hAnsi="Times New Roman" w:cs="Times New Roman"/>
                <w:b/>
                <w:sz w:val="24"/>
                <w:szCs w:val="24"/>
              </w:rPr>
            </w:pPr>
          </w:p>
          <w:p w14:paraId="06D0CA33" w14:textId="77777777" w:rsidR="00D16018" w:rsidRPr="00D16018" w:rsidRDefault="00D16018" w:rsidP="00D16018">
            <w:pPr>
              <w:rPr>
                <w:rFonts w:ascii="Times New Roman" w:hAnsi="Times New Roman" w:cs="Times New Roman"/>
                <w:b/>
                <w:sz w:val="24"/>
                <w:szCs w:val="24"/>
              </w:rPr>
            </w:pPr>
          </w:p>
          <w:p w14:paraId="12E9B8A8" w14:textId="77777777" w:rsidR="00D16018" w:rsidRPr="00D16018" w:rsidRDefault="00D16018" w:rsidP="00D16018">
            <w:pPr>
              <w:rPr>
                <w:rFonts w:ascii="Times New Roman" w:hAnsi="Times New Roman" w:cs="Times New Roman"/>
                <w:b/>
                <w:sz w:val="24"/>
                <w:szCs w:val="24"/>
              </w:rPr>
            </w:pPr>
          </w:p>
          <w:p w14:paraId="2B5DCC5D" w14:textId="77777777" w:rsidR="00D16018" w:rsidRPr="00D16018" w:rsidRDefault="00D16018" w:rsidP="00D16018">
            <w:pPr>
              <w:rPr>
                <w:rFonts w:ascii="Times New Roman" w:hAnsi="Times New Roman" w:cs="Times New Roman"/>
                <w:b/>
                <w:sz w:val="24"/>
                <w:szCs w:val="24"/>
              </w:rPr>
            </w:pPr>
            <w:r w:rsidRPr="00D16018">
              <w:rPr>
                <w:rFonts w:ascii="Times New Roman" w:hAnsi="Times New Roman" w:cs="Times New Roman"/>
                <w:b/>
                <w:sz w:val="24"/>
                <w:szCs w:val="24"/>
              </w:rPr>
              <w:t>OBRAZLOŽENJE PROGRAMA</w:t>
            </w:r>
          </w:p>
          <w:p w14:paraId="4875E2A0" w14:textId="77777777" w:rsidR="00D16018" w:rsidRPr="00D16018" w:rsidRDefault="00D16018" w:rsidP="00D16018">
            <w:pPr>
              <w:rPr>
                <w:rFonts w:ascii="Times New Roman" w:hAnsi="Times New Roman" w:cs="Times New Roman"/>
                <w:b/>
                <w:sz w:val="24"/>
                <w:szCs w:val="24"/>
              </w:rPr>
            </w:pPr>
          </w:p>
          <w:p w14:paraId="6D8401F8" w14:textId="77777777" w:rsidR="00D16018" w:rsidRPr="00D16018" w:rsidRDefault="00D16018" w:rsidP="00D16018">
            <w:pPr>
              <w:rPr>
                <w:rFonts w:ascii="Times New Roman" w:hAnsi="Times New Roman" w:cs="Times New Roman"/>
                <w:b/>
                <w:sz w:val="24"/>
                <w:szCs w:val="24"/>
              </w:rPr>
            </w:pPr>
          </w:p>
          <w:p w14:paraId="7C4C6BDE" w14:textId="77777777" w:rsidR="00D16018" w:rsidRPr="00D16018" w:rsidRDefault="00D16018" w:rsidP="00D16018">
            <w:pPr>
              <w:rPr>
                <w:rFonts w:ascii="Times New Roman" w:hAnsi="Times New Roman" w:cs="Times New Roman"/>
                <w:b/>
                <w:sz w:val="24"/>
                <w:szCs w:val="24"/>
              </w:rPr>
            </w:pPr>
          </w:p>
          <w:p w14:paraId="1AD32FB1" w14:textId="77777777" w:rsidR="00D16018" w:rsidRPr="00D16018" w:rsidRDefault="00D16018" w:rsidP="00D16018">
            <w:pPr>
              <w:rPr>
                <w:rFonts w:ascii="Times New Roman" w:hAnsi="Times New Roman" w:cs="Times New Roman"/>
                <w:b/>
                <w:sz w:val="24"/>
                <w:szCs w:val="24"/>
              </w:rPr>
            </w:pPr>
          </w:p>
          <w:p w14:paraId="32D95F82" w14:textId="77777777" w:rsidR="00D16018" w:rsidRPr="00D16018" w:rsidRDefault="00D16018" w:rsidP="00D16018">
            <w:pPr>
              <w:rPr>
                <w:rFonts w:ascii="Times New Roman" w:hAnsi="Times New Roman" w:cs="Times New Roman"/>
                <w:b/>
                <w:sz w:val="24"/>
                <w:szCs w:val="24"/>
              </w:rPr>
            </w:pPr>
          </w:p>
          <w:p w14:paraId="5831DFA2" w14:textId="77777777" w:rsidR="00D16018" w:rsidRPr="00D16018" w:rsidRDefault="00D16018" w:rsidP="00D16018">
            <w:pPr>
              <w:rPr>
                <w:rFonts w:ascii="Times New Roman" w:hAnsi="Times New Roman" w:cs="Times New Roman"/>
                <w:b/>
                <w:sz w:val="24"/>
                <w:szCs w:val="24"/>
              </w:rPr>
            </w:pPr>
          </w:p>
          <w:p w14:paraId="0C5D28CA" w14:textId="77777777" w:rsidR="00D16018" w:rsidRPr="00D16018" w:rsidRDefault="00D16018" w:rsidP="00D16018">
            <w:pPr>
              <w:rPr>
                <w:rFonts w:ascii="Times New Roman" w:hAnsi="Times New Roman" w:cs="Times New Roman"/>
                <w:b/>
                <w:sz w:val="24"/>
                <w:szCs w:val="24"/>
              </w:rPr>
            </w:pPr>
          </w:p>
          <w:p w14:paraId="6CF2862D" w14:textId="77777777" w:rsidR="00D16018" w:rsidRPr="00D16018" w:rsidRDefault="00D16018" w:rsidP="00D16018">
            <w:pPr>
              <w:rPr>
                <w:rFonts w:ascii="Times New Roman" w:hAnsi="Times New Roman" w:cs="Times New Roman"/>
                <w:b/>
                <w:sz w:val="24"/>
                <w:szCs w:val="24"/>
              </w:rPr>
            </w:pPr>
          </w:p>
          <w:p w14:paraId="5B16BE2A" w14:textId="77777777" w:rsidR="00D16018" w:rsidRDefault="00D16018" w:rsidP="00D16018">
            <w:pPr>
              <w:rPr>
                <w:rFonts w:ascii="Times New Roman" w:hAnsi="Times New Roman" w:cs="Times New Roman"/>
                <w:b/>
                <w:sz w:val="24"/>
                <w:szCs w:val="24"/>
              </w:rPr>
            </w:pPr>
          </w:p>
          <w:p w14:paraId="04987B31" w14:textId="77777777" w:rsidR="007F6089" w:rsidRPr="00D16018" w:rsidRDefault="007F6089" w:rsidP="00D16018">
            <w:pPr>
              <w:rPr>
                <w:rFonts w:ascii="Times New Roman" w:hAnsi="Times New Roman" w:cs="Times New Roman"/>
                <w:b/>
                <w:sz w:val="24"/>
                <w:szCs w:val="24"/>
              </w:rPr>
            </w:pPr>
          </w:p>
          <w:p w14:paraId="128A2B66" w14:textId="77777777" w:rsidR="00D16018" w:rsidRPr="00D16018" w:rsidRDefault="00D16018" w:rsidP="00D16018">
            <w:pPr>
              <w:rPr>
                <w:rFonts w:ascii="Times New Roman" w:hAnsi="Times New Roman" w:cs="Times New Roman"/>
                <w:b/>
                <w:sz w:val="24"/>
                <w:szCs w:val="24"/>
              </w:rPr>
            </w:pPr>
            <w:r w:rsidRPr="00D16018">
              <w:rPr>
                <w:rFonts w:ascii="Times New Roman" w:hAnsi="Times New Roman" w:cs="Times New Roman"/>
                <w:b/>
                <w:sz w:val="24"/>
                <w:szCs w:val="24"/>
              </w:rPr>
              <w:t>USKLAĐENOST PROGRAMA S DOKUMENTIMA DUGOROČNOG RAZVOJA</w:t>
            </w:r>
          </w:p>
          <w:p w14:paraId="59AFAF3C" w14:textId="77777777" w:rsidR="00D16018" w:rsidRPr="00D16018" w:rsidRDefault="00D16018" w:rsidP="00D16018">
            <w:pPr>
              <w:rPr>
                <w:rFonts w:ascii="Times New Roman" w:hAnsi="Times New Roman" w:cs="Times New Roman"/>
                <w:b/>
                <w:sz w:val="24"/>
                <w:szCs w:val="24"/>
              </w:rPr>
            </w:pPr>
          </w:p>
          <w:p w14:paraId="43E28011" w14:textId="77777777" w:rsidR="00D16018" w:rsidRPr="00D16018" w:rsidRDefault="00D16018" w:rsidP="00D16018">
            <w:pPr>
              <w:rPr>
                <w:rFonts w:ascii="Times New Roman" w:hAnsi="Times New Roman" w:cs="Times New Roman"/>
                <w:b/>
                <w:sz w:val="24"/>
                <w:szCs w:val="24"/>
              </w:rPr>
            </w:pPr>
          </w:p>
          <w:p w14:paraId="6357DBE6" w14:textId="77777777" w:rsidR="00D16018" w:rsidRPr="00D16018" w:rsidRDefault="00D16018" w:rsidP="00D16018">
            <w:pPr>
              <w:rPr>
                <w:rFonts w:ascii="Times New Roman" w:hAnsi="Times New Roman" w:cs="Times New Roman"/>
                <w:b/>
                <w:sz w:val="24"/>
                <w:szCs w:val="24"/>
              </w:rPr>
            </w:pPr>
          </w:p>
          <w:p w14:paraId="3C9BEA96" w14:textId="77777777" w:rsidR="00D16018" w:rsidRPr="00D16018" w:rsidRDefault="00D16018" w:rsidP="00D16018">
            <w:pPr>
              <w:rPr>
                <w:rFonts w:ascii="Times New Roman" w:hAnsi="Times New Roman" w:cs="Times New Roman"/>
                <w:b/>
                <w:sz w:val="24"/>
                <w:szCs w:val="24"/>
              </w:rPr>
            </w:pPr>
          </w:p>
          <w:p w14:paraId="448342C6" w14:textId="77777777" w:rsidR="00D16018" w:rsidRPr="00D16018" w:rsidRDefault="00D16018" w:rsidP="00D16018">
            <w:pPr>
              <w:rPr>
                <w:rFonts w:ascii="Times New Roman" w:hAnsi="Times New Roman" w:cs="Times New Roman"/>
                <w:b/>
                <w:sz w:val="24"/>
                <w:szCs w:val="24"/>
              </w:rPr>
            </w:pPr>
          </w:p>
          <w:p w14:paraId="7AA58E4D" w14:textId="77777777" w:rsidR="00D16018" w:rsidRPr="00D16018" w:rsidRDefault="00D16018" w:rsidP="00D16018">
            <w:pPr>
              <w:rPr>
                <w:rFonts w:ascii="Times New Roman" w:hAnsi="Times New Roman" w:cs="Times New Roman"/>
                <w:b/>
                <w:sz w:val="24"/>
                <w:szCs w:val="24"/>
              </w:rPr>
            </w:pPr>
          </w:p>
          <w:p w14:paraId="3C512126" w14:textId="77777777" w:rsidR="00D16018" w:rsidRPr="00D16018" w:rsidRDefault="00D16018" w:rsidP="00D16018">
            <w:pPr>
              <w:rPr>
                <w:rFonts w:ascii="Times New Roman" w:hAnsi="Times New Roman" w:cs="Times New Roman"/>
                <w:b/>
                <w:sz w:val="24"/>
                <w:szCs w:val="24"/>
              </w:rPr>
            </w:pPr>
          </w:p>
          <w:p w14:paraId="0F718E57" w14:textId="77777777" w:rsidR="00D16018" w:rsidRPr="00D16018" w:rsidRDefault="00D16018" w:rsidP="00D16018">
            <w:pPr>
              <w:rPr>
                <w:rFonts w:ascii="Times New Roman" w:hAnsi="Times New Roman" w:cs="Times New Roman"/>
                <w:b/>
                <w:sz w:val="24"/>
                <w:szCs w:val="24"/>
              </w:rPr>
            </w:pPr>
          </w:p>
          <w:p w14:paraId="126E69CA" w14:textId="77777777" w:rsidR="00D16018" w:rsidRPr="00D16018" w:rsidRDefault="00D16018" w:rsidP="00D16018">
            <w:pPr>
              <w:rPr>
                <w:rFonts w:ascii="Times New Roman" w:hAnsi="Times New Roman" w:cs="Times New Roman"/>
                <w:b/>
                <w:sz w:val="24"/>
                <w:szCs w:val="24"/>
              </w:rPr>
            </w:pPr>
          </w:p>
          <w:p w14:paraId="30DD171E" w14:textId="77777777" w:rsidR="00D16018" w:rsidRPr="00D16018" w:rsidRDefault="00D16018" w:rsidP="00D16018">
            <w:pPr>
              <w:rPr>
                <w:rFonts w:ascii="Times New Roman" w:hAnsi="Times New Roman" w:cs="Times New Roman"/>
                <w:b/>
                <w:sz w:val="24"/>
                <w:szCs w:val="24"/>
              </w:rPr>
            </w:pPr>
          </w:p>
          <w:p w14:paraId="2CCC9E3C" w14:textId="77777777" w:rsidR="00D16018" w:rsidRPr="00D16018" w:rsidRDefault="00D16018" w:rsidP="00D16018">
            <w:pPr>
              <w:rPr>
                <w:rFonts w:ascii="Times New Roman" w:hAnsi="Times New Roman" w:cs="Times New Roman"/>
                <w:b/>
                <w:sz w:val="24"/>
                <w:szCs w:val="24"/>
              </w:rPr>
            </w:pPr>
          </w:p>
          <w:p w14:paraId="40DF3073" w14:textId="77777777" w:rsidR="00D16018" w:rsidRPr="00D16018" w:rsidRDefault="00D16018" w:rsidP="00D16018">
            <w:pPr>
              <w:rPr>
                <w:rFonts w:ascii="Times New Roman" w:hAnsi="Times New Roman" w:cs="Times New Roman"/>
                <w:b/>
                <w:sz w:val="24"/>
                <w:szCs w:val="24"/>
              </w:rPr>
            </w:pPr>
          </w:p>
          <w:p w14:paraId="4D527EA6" w14:textId="77777777" w:rsidR="00D16018" w:rsidRPr="00D16018" w:rsidRDefault="00D16018" w:rsidP="00D16018">
            <w:pPr>
              <w:rPr>
                <w:rFonts w:ascii="Times New Roman" w:hAnsi="Times New Roman" w:cs="Times New Roman"/>
                <w:b/>
                <w:sz w:val="24"/>
                <w:szCs w:val="24"/>
              </w:rPr>
            </w:pPr>
          </w:p>
          <w:p w14:paraId="70D17C18" w14:textId="77777777" w:rsidR="00D16018" w:rsidRPr="00D16018" w:rsidRDefault="00D16018" w:rsidP="00D16018">
            <w:pPr>
              <w:rPr>
                <w:rFonts w:ascii="Times New Roman" w:hAnsi="Times New Roman" w:cs="Times New Roman"/>
                <w:b/>
                <w:sz w:val="24"/>
                <w:szCs w:val="24"/>
              </w:rPr>
            </w:pPr>
          </w:p>
          <w:p w14:paraId="2F92A419" w14:textId="77777777" w:rsidR="00D16018" w:rsidRPr="00D16018" w:rsidRDefault="00D16018" w:rsidP="00D16018">
            <w:pPr>
              <w:rPr>
                <w:rFonts w:ascii="Times New Roman" w:hAnsi="Times New Roman" w:cs="Times New Roman"/>
                <w:b/>
                <w:sz w:val="24"/>
                <w:szCs w:val="24"/>
              </w:rPr>
            </w:pPr>
          </w:p>
          <w:p w14:paraId="27AE24D5" w14:textId="77777777" w:rsidR="00D16018" w:rsidRPr="00D16018" w:rsidRDefault="00D16018" w:rsidP="00D16018">
            <w:pPr>
              <w:rPr>
                <w:rFonts w:ascii="Times New Roman" w:hAnsi="Times New Roman" w:cs="Times New Roman"/>
                <w:b/>
                <w:sz w:val="24"/>
                <w:szCs w:val="24"/>
              </w:rPr>
            </w:pPr>
          </w:p>
          <w:p w14:paraId="5F57FE27" w14:textId="77777777" w:rsidR="007F6089" w:rsidRDefault="007F6089" w:rsidP="00D16018">
            <w:pPr>
              <w:rPr>
                <w:rFonts w:ascii="Times New Roman" w:hAnsi="Times New Roman" w:cs="Times New Roman"/>
                <w:b/>
                <w:sz w:val="24"/>
                <w:szCs w:val="24"/>
              </w:rPr>
            </w:pPr>
          </w:p>
          <w:p w14:paraId="78508393" w14:textId="77777777" w:rsidR="00F714A0" w:rsidRDefault="00F714A0" w:rsidP="00D16018">
            <w:pPr>
              <w:rPr>
                <w:rFonts w:ascii="Times New Roman" w:hAnsi="Times New Roman" w:cs="Times New Roman"/>
                <w:b/>
                <w:sz w:val="24"/>
                <w:szCs w:val="24"/>
              </w:rPr>
            </w:pPr>
          </w:p>
          <w:p w14:paraId="4D3D446B" w14:textId="77777777" w:rsidR="00F714A0" w:rsidRDefault="00F714A0" w:rsidP="00D16018">
            <w:pPr>
              <w:rPr>
                <w:rFonts w:ascii="Times New Roman" w:hAnsi="Times New Roman" w:cs="Times New Roman"/>
                <w:b/>
                <w:sz w:val="24"/>
                <w:szCs w:val="24"/>
              </w:rPr>
            </w:pPr>
          </w:p>
          <w:p w14:paraId="5CF059B9" w14:textId="77777777" w:rsidR="00F714A0" w:rsidRDefault="00F714A0" w:rsidP="00D16018">
            <w:pPr>
              <w:rPr>
                <w:rFonts w:ascii="Times New Roman" w:hAnsi="Times New Roman" w:cs="Times New Roman"/>
                <w:b/>
                <w:sz w:val="24"/>
                <w:szCs w:val="24"/>
              </w:rPr>
            </w:pPr>
          </w:p>
          <w:p w14:paraId="0D55E597" w14:textId="77777777" w:rsidR="007F6089" w:rsidRPr="00D16018" w:rsidRDefault="007F6089" w:rsidP="00D16018">
            <w:pPr>
              <w:rPr>
                <w:rFonts w:ascii="Times New Roman" w:hAnsi="Times New Roman" w:cs="Times New Roman"/>
                <w:b/>
                <w:sz w:val="24"/>
                <w:szCs w:val="24"/>
              </w:rPr>
            </w:pPr>
          </w:p>
          <w:p w14:paraId="013F1386" w14:textId="77777777" w:rsidR="00D16018" w:rsidRPr="00D16018" w:rsidRDefault="00D16018" w:rsidP="00D16018">
            <w:pPr>
              <w:rPr>
                <w:rFonts w:ascii="Times New Roman" w:hAnsi="Times New Roman" w:cs="Times New Roman"/>
                <w:b/>
                <w:sz w:val="24"/>
                <w:szCs w:val="24"/>
              </w:rPr>
            </w:pPr>
            <w:r w:rsidRPr="00D16018">
              <w:rPr>
                <w:rFonts w:ascii="Times New Roman" w:hAnsi="Times New Roman" w:cs="Times New Roman"/>
                <w:b/>
                <w:sz w:val="24"/>
                <w:szCs w:val="24"/>
              </w:rPr>
              <w:lastRenderedPageBreak/>
              <w:t>AKTIVNOST</w:t>
            </w:r>
          </w:p>
          <w:p w14:paraId="6BDCA197" w14:textId="77777777" w:rsidR="00D16018" w:rsidRPr="00D16018" w:rsidRDefault="00D16018" w:rsidP="00D16018">
            <w:pPr>
              <w:rPr>
                <w:rFonts w:ascii="Times New Roman" w:hAnsi="Times New Roman" w:cs="Times New Roman"/>
                <w:b/>
                <w:sz w:val="24"/>
                <w:szCs w:val="24"/>
              </w:rPr>
            </w:pPr>
          </w:p>
          <w:p w14:paraId="0A301A9E" w14:textId="77777777" w:rsidR="00D16018" w:rsidRPr="00D16018" w:rsidRDefault="00D16018" w:rsidP="00D16018">
            <w:pPr>
              <w:rPr>
                <w:rFonts w:ascii="Times New Roman" w:hAnsi="Times New Roman" w:cs="Times New Roman"/>
                <w:b/>
                <w:sz w:val="24"/>
                <w:szCs w:val="24"/>
              </w:rPr>
            </w:pPr>
          </w:p>
          <w:p w14:paraId="7279C8AE" w14:textId="77777777" w:rsidR="00D16018" w:rsidRPr="00D16018" w:rsidRDefault="00D16018" w:rsidP="00D16018">
            <w:pPr>
              <w:rPr>
                <w:rFonts w:ascii="Times New Roman" w:hAnsi="Times New Roman" w:cs="Times New Roman"/>
                <w:b/>
                <w:sz w:val="24"/>
                <w:szCs w:val="24"/>
              </w:rPr>
            </w:pPr>
          </w:p>
          <w:p w14:paraId="4514BEA3" w14:textId="77777777" w:rsidR="00D16018" w:rsidRPr="00D16018" w:rsidRDefault="00D16018" w:rsidP="00D16018">
            <w:pPr>
              <w:rPr>
                <w:rFonts w:ascii="Times New Roman" w:hAnsi="Times New Roman" w:cs="Times New Roman"/>
                <w:b/>
                <w:sz w:val="24"/>
                <w:szCs w:val="24"/>
              </w:rPr>
            </w:pPr>
          </w:p>
          <w:p w14:paraId="47E23DC5" w14:textId="77777777" w:rsidR="00D16018" w:rsidRPr="00D16018" w:rsidRDefault="00D16018" w:rsidP="00D16018">
            <w:pPr>
              <w:rPr>
                <w:rFonts w:ascii="Times New Roman" w:hAnsi="Times New Roman" w:cs="Times New Roman"/>
                <w:b/>
                <w:sz w:val="24"/>
                <w:szCs w:val="24"/>
              </w:rPr>
            </w:pPr>
            <w:r w:rsidRPr="00D16018">
              <w:rPr>
                <w:rFonts w:ascii="Times New Roman" w:hAnsi="Times New Roman" w:cs="Times New Roman"/>
                <w:b/>
                <w:sz w:val="24"/>
                <w:szCs w:val="24"/>
              </w:rPr>
              <w:t xml:space="preserve">POSTIGNUTI CILJEVI I REZULTATI PROGRAMA TEMELJENI NA </w:t>
            </w:r>
          </w:p>
          <w:p w14:paraId="4D687E24" w14:textId="77777777" w:rsidR="00D16018" w:rsidRPr="00D16018" w:rsidRDefault="00D16018" w:rsidP="00D16018">
            <w:pPr>
              <w:rPr>
                <w:rFonts w:ascii="Times New Roman" w:hAnsi="Times New Roman" w:cs="Times New Roman"/>
                <w:b/>
                <w:sz w:val="24"/>
                <w:szCs w:val="24"/>
              </w:rPr>
            </w:pPr>
            <w:r w:rsidRPr="00D16018">
              <w:rPr>
                <w:rFonts w:ascii="Times New Roman" w:hAnsi="Times New Roman" w:cs="Times New Roman"/>
                <w:b/>
                <w:sz w:val="24"/>
                <w:szCs w:val="24"/>
              </w:rPr>
              <w:t>POKAZATELJIMA USPJEŠNOSTI U PRETHODNOJ GODINI</w:t>
            </w:r>
          </w:p>
          <w:p w14:paraId="3CBC012C" w14:textId="77777777" w:rsidR="00D16018" w:rsidRPr="00D16018" w:rsidRDefault="00D16018" w:rsidP="00D16018">
            <w:pPr>
              <w:rPr>
                <w:rFonts w:ascii="Times New Roman" w:hAnsi="Times New Roman" w:cs="Times New Roman"/>
                <w:b/>
                <w:sz w:val="24"/>
                <w:szCs w:val="24"/>
              </w:rPr>
            </w:pPr>
          </w:p>
          <w:p w14:paraId="1385C383" w14:textId="77777777" w:rsidR="00D16018" w:rsidRPr="00D16018" w:rsidRDefault="00D16018" w:rsidP="00D16018">
            <w:pPr>
              <w:rPr>
                <w:rFonts w:ascii="Times New Roman" w:hAnsi="Times New Roman" w:cs="Times New Roman"/>
                <w:b/>
                <w:sz w:val="24"/>
                <w:szCs w:val="24"/>
              </w:rPr>
            </w:pPr>
          </w:p>
          <w:p w14:paraId="0DAA39DB" w14:textId="77777777" w:rsidR="00D16018" w:rsidRPr="00D16018" w:rsidRDefault="00D16018" w:rsidP="00D16018">
            <w:pPr>
              <w:rPr>
                <w:rFonts w:ascii="Times New Roman" w:hAnsi="Times New Roman" w:cs="Times New Roman"/>
                <w:b/>
                <w:sz w:val="24"/>
                <w:szCs w:val="24"/>
              </w:rPr>
            </w:pPr>
          </w:p>
          <w:p w14:paraId="567A420D" w14:textId="77777777" w:rsidR="00D16018" w:rsidRPr="00D16018" w:rsidRDefault="00D16018" w:rsidP="00D16018">
            <w:pPr>
              <w:rPr>
                <w:rFonts w:ascii="Times New Roman" w:hAnsi="Times New Roman" w:cs="Times New Roman"/>
                <w:b/>
                <w:sz w:val="24"/>
                <w:szCs w:val="24"/>
              </w:rPr>
            </w:pPr>
          </w:p>
          <w:p w14:paraId="2B44CF1B" w14:textId="77777777" w:rsidR="00D16018" w:rsidRPr="00D16018" w:rsidRDefault="00D16018" w:rsidP="00D16018">
            <w:pPr>
              <w:rPr>
                <w:rFonts w:ascii="Times New Roman" w:hAnsi="Times New Roman" w:cs="Times New Roman"/>
                <w:b/>
                <w:sz w:val="24"/>
                <w:szCs w:val="24"/>
              </w:rPr>
            </w:pPr>
          </w:p>
          <w:p w14:paraId="09CA053F" w14:textId="77777777" w:rsidR="00D16018" w:rsidRPr="00D16018" w:rsidRDefault="00D16018" w:rsidP="00D16018">
            <w:pPr>
              <w:rPr>
                <w:rFonts w:ascii="Times New Roman" w:hAnsi="Times New Roman" w:cs="Times New Roman"/>
                <w:b/>
                <w:sz w:val="24"/>
                <w:szCs w:val="24"/>
              </w:rPr>
            </w:pPr>
          </w:p>
          <w:p w14:paraId="2637EB79" w14:textId="77777777" w:rsidR="00D16018" w:rsidRPr="00D16018" w:rsidRDefault="00D16018" w:rsidP="00D16018">
            <w:pPr>
              <w:rPr>
                <w:rFonts w:ascii="Times New Roman" w:hAnsi="Times New Roman" w:cs="Times New Roman"/>
                <w:b/>
                <w:sz w:val="24"/>
                <w:szCs w:val="24"/>
              </w:rPr>
            </w:pPr>
          </w:p>
          <w:p w14:paraId="4A515387" w14:textId="77777777" w:rsidR="00D16018" w:rsidRPr="00D16018" w:rsidRDefault="00D16018" w:rsidP="00D16018">
            <w:pPr>
              <w:rPr>
                <w:rFonts w:ascii="Times New Roman" w:hAnsi="Times New Roman" w:cs="Times New Roman"/>
                <w:b/>
                <w:sz w:val="24"/>
                <w:szCs w:val="24"/>
              </w:rPr>
            </w:pPr>
          </w:p>
          <w:p w14:paraId="2CFE4254" w14:textId="77777777" w:rsidR="00D16018" w:rsidRPr="00D16018" w:rsidRDefault="00D16018" w:rsidP="00D16018">
            <w:pPr>
              <w:rPr>
                <w:rFonts w:ascii="Times New Roman" w:hAnsi="Times New Roman" w:cs="Times New Roman"/>
                <w:b/>
                <w:sz w:val="24"/>
                <w:szCs w:val="24"/>
              </w:rPr>
            </w:pPr>
          </w:p>
          <w:p w14:paraId="314353A7" w14:textId="77777777" w:rsidR="00D16018" w:rsidRPr="00D16018" w:rsidRDefault="00D16018" w:rsidP="00D16018">
            <w:pPr>
              <w:rPr>
                <w:rFonts w:ascii="Times New Roman" w:hAnsi="Times New Roman" w:cs="Times New Roman"/>
                <w:b/>
                <w:sz w:val="24"/>
                <w:szCs w:val="24"/>
              </w:rPr>
            </w:pPr>
          </w:p>
          <w:p w14:paraId="7EECFDEA" w14:textId="77777777" w:rsidR="00D16018" w:rsidRPr="00D16018" w:rsidRDefault="00D16018" w:rsidP="00D16018">
            <w:pPr>
              <w:rPr>
                <w:rFonts w:ascii="Times New Roman" w:hAnsi="Times New Roman" w:cs="Times New Roman"/>
                <w:b/>
                <w:sz w:val="24"/>
                <w:szCs w:val="24"/>
              </w:rPr>
            </w:pPr>
          </w:p>
          <w:p w14:paraId="64D5E873" w14:textId="77777777" w:rsidR="00D16018" w:rsidRPr="00D16018" w:rsidRDefault="00D16018" w:rsidP="00D16018">
            <w:pPr>
              <w:rPr>
                <w:rFonts w:ascii="Times New Roman" w:hAnsi="Times New Roman" w:cs="Times New Roman"/>
                <w:b/>
                <w:sz w:val="24"/>
                <w:szCs w:val="24"/>
              </w:rPr>
            </w:pPr>
          </w:p>
          <w:p w14:paraId="171C6087" w14:textId="77777777" w:rsidR="00D16018" w:rsidRPr="00D16018" w:rsidRDefault="00D16018" w:rsidP="00D16018">
            <w:pPr>
              <w:rPr>
                <w:rFonts w:ascii="Times New Roman" w:hAnsi="Times New Roman" w:cs="Times New Roman"/>
                <w:b/>
                <w:sz w:val="24"/>
                <w:szCs w:val="24"/>
              </w:rPr>
            </w:pPr>
          </w:p>
        </w:tc>
        <w:tc>
          <w:tcPr>
            <w:tcW w:w="8006" w:type="dxa"/>
          </w:tcPr>
          <w:p w14:paraId="7D437A16" w14:textId="77777777" w:rsidR="00D16018" w:rsidRPr="00D16018" w:rsidRDefault="00D16018" w:rsidP="00D16018">
            <w:pPr>
              <w:jc w:val="both"/>
              <w:rPr>
                <w:rFonts w:ascii="Times New Roman" w:hAnsi="Times New Roman" w:cs="Times New Roman"/>
                <w:sz w:val="24"/>
                <w:szCs w:val="24"/>
              </w:rPr>
            </w:pPr>
            <w:r w:rsidRPr="00D16018">
              <w:rPr>
                <w:rFonts w:ascii="Times New Roman" w:hAnsi="Times New Roman" w:cs="Times New Roman"/>
                <w:sz w:val="24"/>
                <w:szCs w:val="24"/>
              </w:rPr>
              <w:lastRenderedPageBreak/>
              <w:t>Cilj je upoznati i konzumirati moslavačku kuhinju, posjetiti vinare, kušati vina, prošetati se vinskom cestom te se zabaviti uz narodne običaje vezane uz vinogradarstvo.</w:t>
            </w:r>
          </w:p>
          <w:p w14:paraId="20AF96EE" w14:textId="77777777" w:rsidR="00D16018" w:rsidRPr="00D16018" w:rsidRDefault="00D16018" w:rsidP="00D16018">
            <w:pPr>
              <w:jc w:val="both"/>
              <w:rPr>
                <w:rFonts w:ascii="Times New Roman" w:hAnsi="Times New Roman" w:cs="Times New Roman"/>
                <w:sz w:val="24"/>
                <w:szCs w:val="24"/>
              </w:rPr>
            </w:pPr>
          </w:p>
          <w:p w14:paraId="0B3DE289" w14:textId="29FD65B5" w:rsidR="00D16018" w:rsidRPr="00D16018" w:rsidRDefault="00D16018" w:rsidP="00D16018">
            <w:pPr>
              <w:jc w:val="both"/>
              <w:rPr>
                <w:rFonts w:ascii="Times New Roman" w:hAnsi="Times New Roman" w:cs="Times New Roman"/>
                <w:sz w:val="24"/>
                <w:szCs w:val="24"/>
              </w:rPr>
            </w:pPr>
            <w:r w:rsidRPr="00D16018">
              <w:rPr>
                <w:rFonts w:ascii="Times New Roman" w:hAnsi="Times New Roman" w:cs="Times New Roman"/>
                <w:sz w:val="24"/>
                <w:szCs w:val="24"/>
              </w:rPr>
              <w:t xml:space="preserve">Sisačko-moslavačka županija domovina je trima sortama vina: </w:t>
            </w:r>
            <w:proofErr w:type="spellStart"/>
            <w:r w:rsidRPr="00D16018">
              <w:rPr>
                <w:rFonts w:ascii="Times New Roman" w:hAnsi="Times New Roman" w:cs="Times New Roman"/>
                <w:sz w:val="24"/>
                <w:szCs w:val="24"/>
              </w:rPr>
              <w:t>škrlet</w:t>
            </w:r>
            <w:proofErr w:type="spellEnd"/>
            <w:r w:rsidRPr="00D16018">
              <w:rPr>
                <w:rFonts w:ascii="Times New Roman" w:hAnsi="Times New Roman" w:cs="Times New Roman"/>
                <w:sz w:val="24"/>
                <w:szCs w:val="24"/>
              </w:rPr>
              <w:t xml:space="preserve">, </w:t>
            </w:r>
            <w:proofErr w:type="spellStart"/>
            <w:r w:rsidRPr="00D16018">
              <w:rPr>
                <w:rFonts w:ascii="Times New Roman" w:hAnsi="Times New Roman" w:cs="Times New Roman"/>
                <w:sz w:val="24"/>
                <w:szCs w:val="24"/>
              </w:rPr>
              <w:t>moslavac</w:t>
            </w:r>
            <w:proofErr w:type="spellEnd"/>
            <w:r w:rsidRPr="00D16018">
              <w:rPr>
                <w:rFonts w:ascii="Times New Roman" w:hAnsi="Times New Roman" w:cs="Times New Roman"/>
                <w:sz w:val="24"/>
                <w:szCs w:val="24"/>
              </w:rPr>
              <w:t xml:space="preserve"> i </w:t>
            </w:r>
            <w:proofErr w:type="spellStart"/>
            <w:r w:rsidRPr="00D16018">
              <w:rPr>
                <w:rFonts w:ascii="Times New Roman" w:hAnsi="Times New Roman" w:cs="Times New Roman"/>
                <w:sz w:val="24"/>
                <w:szCs w:val="24"/>
              </w:rPr>
              <w:t>dišeća</w:t>
            </w:r>
            <w:proofErr w:type="spellEnd"/>
            <w:r w:rsidRPr="00D16018">
              <w:rPr>
                <w:rFonts w:ascii="Times New Roman" w:hAnsi="Times New Roman" w:cs="Times New Roman"/>
                <w:sz w:val="24"/>
                <w:szCs w:val="24"/>
              </w:rPr>
              <w:t xml:space="preserve"> </w:t>
            </w:r>
            <w:proofErr w:type="spellStart"/>
            <w:r w:rsidRPr="00D16018">
              <w:rPr>
                <w:rFonts w:ascii="Times New Roman" w:hAnsi="Times New Roman" w:cs="Times New Roman"/>
                <w:sz w:val="24"/>
                <w:szCs w:val="24"/>
              </w:rPr>
              <w:t>ranina</w:t>
            </w:r>
            <w:proofErr w:type="spellEnd"/>
            <w:r w:rsidRPr="00D16018">
              <w:rPr>
                <w:rFonts w:ascii="Times New Roman" w:hAnsi="Times New Roman" w:cs="Times New Roman"/>
                <w:sz w:val="24"/>
                <w:szCs w:val="24"/>
              </w:rPr>
              <w:t xml:space="preserve">. </w:t>
            </w:r>
            <w:proofErr w:type="spellStart"/>
            <w:r w:rsidRPr="00D16018">
              <w:rPr>
                <w:rFonts w:ascii="Times New Roman" w:hAnsi="Times New Roman" w:cs="Times New Roman"/>
                <w:sz w:val="24"/>
                <w:szCs w:val="24"/>
              </w:rPr>
              <w:t>Škrlet</w:t>
            </w:r>
            <w:proofErr w:type="spellEnd"/>
            <w:r w:rsidRPr="00D16018">
              <w:rPr>
                <w:rFonts w:ascii="Times New Roman" w:hAnsi="Times New Roman" w:cs="Times New Roman"/>
                <w:sz w:val="24"/>
                <w:szCs w:val="24"/>
              </w:rPr>
              <w:t xml:space="preserve"> je prva sorta koja je dobila rješenje Hrvatskog centra za poljoprivredu, hranu i selo o priznavanju tri klona </w:t>
            </w:r>
            <w:proofErr w:type="spellStart"/>
            <w:r w:rsidRPr="00D16018">
              <w:rPr>
                <w:rFonts w:ascii="Times New Roman" w:hAnsi="Times New Roman" w:cs="Times New Roman"/>
                <w:sz w:val="24"/>
                <w:szCs w:val="24"/>
              </w:rPr>
              <w:t>Škrleta</w:t>
            </w:r>
            <w:proofErr w:type="spellEnd"/>
            <w:r w:rsidRPr="00D16018">
              <w:rPr>
                <w:rFonts w:ascii="Times New Roman" w:hAnsi="Times New Roman" w:cs="Times New Roman"/>
                <w:sz w:val="24"/>
                <w:szCs w:val="24"/>
              </w:rPr>
              <w:t xml:space="preserve">, zahvaljujući projektu koji je u suradnji s Agronomskim fakultetom Sveučilišta u Zagrebu, entuzijastima vinarima i podrumarima iz Moslavine provela Sisačko-moslavačka županija. Upravo zahvaljujući tom projektu </w:t>
            </w:r>
            <w:proofErr w:type="spellStart"/>
            <w:r w:rsidRPr="00D16018">
              <w:rPr>
                <w:rFonts w:ascii="Times New Roman" w:hAnsi="Times New Roman" w:cs="Times New Roman"/>
                <w:sz w:val="24"/>
                <w:szCs w:val="24"/>
              </w:rPr>
              <w:t>škrlet</w:t>
            </w:r>
            <w:proofErr w:type="spellEnd"/>
            <w:r w:rsidRPr="00D16018">
              <w:rPr>
                <w:rFonts w:ascii="Times New Roman" w:hAnsi="Times New Roman" w:cs="Times New Roman"/>
                <w:sz w:val="24"/>
                <w:szCs w:val="24"/>
              </w:rPr>
              <w:t xml:space="preserve"> je postao najpoznatija i najtraženija sorta koja se odlično slaže s autohtonim jelima, ali i s jelima drugih područja zbog svojih izuzetnih, specifičnih i osebujnih nota kao i  prilagodljivosti.</w:t>
            </w:r>
          </w:p>
          <w:p w14:paraId="60284C7A" w14:textId="7933886C" w:rsidR="00D16018" w:rsidRPr="00D16018" w:rsidRDefault="00D16018" w:rsidP="00D16018">
            <w:pPr>
              <w:jc w:val="both"/>
              <w:rPr>
                <w:rFonts w:ascii="Times New Roman" w:hAnsi="Times New Roman" w:cs="Times New Roman"/>
                <w:sz w:val="24"/>
                <w:szCs w:val="24"/>
              </w:rPr>
            </w:pPr>
            <w:proofErr w:type="spellStart"/>
            <w:r w:rsidRPr="00D16018">
              <w:rPr>
                <w:rFonts w:ascii="Times New Roman" w:hAnsi="Times New Roman" w:cs="Times New Roman"/>
                <w:sz w:val="24"/>
                <w:szCs w:val="24"/>
              </w:rPr>
              <w:t>Škrlet</w:t>
            </w:r>
            <w:proofErr w:type="spellEnd"/>
            <w:r w:rsidRPr="00D16018">
              <w:rPr>
                <w:rFonts w:ascii="Times New Roman" w:hAnsi="Times New Roman" w:cs="Times New Roman"/>
                <w:sz w:val="24"/>
                <w:szCs w:val="24"/>
              </w:rPr>
              <w:t xml:space="preserve"> je izvorni kultivar plemenite vinove loze Sisačko-moslavačke županije i kao takav za našu županiju predstavlja posebnost, prepoznatljivost i ogroman turističko-gospodarski potencijal.</w:t>
            </w:r>
          </w:p>
          <w:p w14:paraId="036BD1F7" w14:textId="77777777" w:rsidR="00D16018" w:rsidRPr="00D16018" w:rsidRDefault="00D16018" w:rsidP="00D16018">
            <w:pPr>
              <w:jc w:val="both"/>
              <w:rPr>
                <w:rFonts w:ascii="Times New Roman" w:hAnsi="Times New Roman" w:cs="Times New Roman"/>
                <w:sz w:val="24"/>
                <w:szCs w:val="24"/>
              </w:rPr>
            </w:pPr>
          </w:p>
          <w:p w14:paraId="5A62906D" w14:textId="77777777" w:rsidR="00D16018" w:rsidRPr="00D16018" w:rsidRDefault="00D16018" w:rsidP="00D16018">
            <w:pPr>
              <w:jc w:val="both"/>
              <w:rPr>
                <w:rFonts w:ascii="Times New Roman" w:hAnsi="Times New Roman" w:cs="Times New Roman"/>
                <w:sz w:val="24"/>
                <w:szCs w:val="24"/>
              </w:rPr>
            </w:pPr>
            <w:r w:rsidRPr="00D16018">
              <w:rPr>
                <w:rFonts w:ascii="Times New Roman" w:hAnsi="Times New Roman" w:cs="Times New Roman"/>
                <w:sz w:val="24"/>
                <w:szCs w:val="24"/>
              </w:rPr>
              <w:t>Nacionalna razvojna strategija Republike Hrvatske do 2030. godine („Narodne novine“, broj 13/21 je dokument na osnovu kojeg se temelji Program razvoja poljoprivrede:</w:t>
            </w:r>
          </w:p>
          <w:p w14:paraId="124B7912" w14:textId="77777777" w:rsidR="00D16018" w:rsidRPr="00D16018" w:rsidRDefault="00D16018" w:rsidP="00D16018">
            <w:pPr>
              <w:jc w:val="both"/>
              <w:rPr>
                <w:rFonts w:ascii="Times New Roman" w:hAnsi="Times New Roman" w:cs="Times New Roman"/>
                <w:sz w:val="24"/>
                <w:szCs w:val="24"/>
              </w:rPr>
            </w:pPr>
          </w:p>
          <w:p w14:paraId="1760231C" w14:textId="05B4A549" w:rsidR="00D16018" w:rsidRPr="00D16018" w:rsidRDefault="00D16018" w:rsidP="00D16018">
            <w:pPr>
              <w:jc w:val="both"/>
              <w:rPr>
                <w:rFonts w:ascii="Times New Roman" w:hAnsi="Times New Roman" w:cs="Times New Roman"/>
                <w:sz w:val="24"/>
                <w:szCs w:val="24"/>
              </w:rPr>
            </w:pPr>
            <w:r w:rsidRPr="00D16018">
              <w:rPr>
                <w:rFonts w:ascii="Times New Roman" w:hAnsi="Times New Roman" w:cs="Times New Roman"/>
                <w:sz w:val="24"/>
                <w:szCs w:val="24"/>
              </w:rPr>
              <w:t xml:space="preserve">SC9. Samodostatnost u hrani i razvoju </w:t>
            </w:r>
            <w:proofErr w:type="spellStart"/>
            <w:r w:rsidRPr="00D16018">
              <w:rPr>
                <w:rFonts w:ascii="Times New Roman" w:hAnsi="Times New Roman" w:cs="Times New Roman"/>
                <w:sz w:val="24"/>
                <w:szCs w:val="24"/>
              </w:rPr>
              <w:t>biogospodarstva</w:t>
            </w:r>
            <w:proofErr w:type="spellEnd"/>
          </w:p>
          <w:p w14:paraId="5E2F978D" w14:textId="490595DD" w:rsidR="00D16018" w:rsidRPr="00D16018" w:rsidRDefault="00D16018" w:rsidP="00D16018">
            <w:pPr>
              <w:ind w:left="314" w:hanging="314"/>
              <w:jc w:val="both"/>
              <w:rPr>
                <w:rFonts w:ascii="Times New Roman" w:hAnsi="Times New Roman" w:cs="Times New Roman"/>
                <w:sz w:val="24"/>
                <w:szCs w:val="24"/>
              </w:rPr>
            </w:pPr>
            <w:r w:rsidRPr="00D16018">
              <w:rPr>
                <w:rFonts w:ascii="Times New Roman" w:hAnsi="Times New Roman" w:cs="Times New Roman"/>
                <w:sz w:val="24"/>
                <w:szCs w:val="24"/>
              </w:rPr>
              <w:t xml:space="preserve">1. Povećanje produktivnosti poljoprivrede i akvakulture i njihove   otpornosti na klimatske promjene na okolišno prihvatljiv i održiv način; </w:t>
            </w:r>
          </w:p>
          <w:p w14:paraId="62D5E6C5" w14:textId="43A45723" w:rsidR="00D16018" w:rsidRPr="00D16018" w:rsidRDefault="00D16018" w:rsidP="00D16018">
            <w:pPr>
              <w:ind w:left="314" w:hanging="284"/>
              <w:jc w:val="both"/>
              <w:rPr>
                <w:rFonts w:ascii="Times New Roman" w:hAnsi="Times New Roman" w:cs="Times New Roman"/>
                <w:sz w:val="24"/>
                <w:szCs w:val="24"/>
              </w:rPr>
            </w:pPr>
            <w:r w:rsidRPr="00D16018">
              <w:rPr>
                <w:rFonts w:ascii="Times New Roman" w:hAnsi="Times New Roman" w:cs="Times New Roman"/>
                <w:sz w:val="24"/>
                <w:szCs w:val="24"/>
              </w:rPr>
              <w:t>2. Doprinos klimatskoj neutralnosti, smanjenje upotrebe pesticida i povećanje     ekološke proizvodnje u skladu s novim smjerovima EU-a u okvirima Zelenog plana te Strategije „od polja do stola“ i Strategije EU-a za bioraznolikost;</w:t>
            </w:r>
          </w:p>
          <w:p w14:paraId="4302F8A5" w14:textId="5190CBE2" w:rsidR="00D16018" w:rsidRPr="00D16018" w:rsidRDefault="00D16018" w:rsidP="00D16018">
            <w:pPr>
              <w:jc w:val="both"/>
              <w:rPr>
                <w:rFonts w:ascii="Times New Roman" w:hAnsi="Times New Roman" w:cs="Times New Roman"/>
                <w:sz w:val="24"/>
                <w:szCs w:val="24"/>
              </w:rPr>
            </w:pPr>
            <w:r w:rsidRPr="00D16018">
              <w:rPr>
                <w:rFonts w:ascii="Times New Roman" w:hAnsi="Times New Roman" w:cs="Times New Roman"/>
                <w:sz w:val="24"/>
                <w:szCs w:val="24"/>
              </w:rPr>
              <w:t>3.  Jačanje konkurentnosti i inovativnosti u poljoprivredi i akvakulturi:</w:t>
            </w:r>
          </w:p>
          <w:p w14:paraId="6240C721" w14:textId="7E359345" w:rsidR="00D16018" w:rsidRPr="00D16018" w:rsidRDefault="00D16018" w:rsidP="00F714A0">
            <w:pPr>
              <w:ind w:left="314" w:hanging="314"/>
              <w:jc w:val="both"/>
              <w:rPr>
                <w:rFonts w:ascii="Times New Roman" w:hAnsi="Times New Roman" w:cs="Times New Roman"/>
                <w:sz w:val="24"/>
                <w:szCs w:val="24"/>
              </w:rPr>
            </w:pPr>
            <w:r w:rsidRPr="00D16018">
              <w:rPr>
                <w:rFonts w:ascii="Times New Roman" w:hAnsi="Times New Roman" w:cs="Times New Roman"/>
                <w:sz w:val="24"/>
                <w:szCs w:val="24"/>
              </w:rPr>
              <w:t>4. Oživljavanje ruralnih područja i unapređenje kvalitete života na ruralnim i obalnim područjima.</w:t>
            </w:r>
          </w:p>
          <w:p w14:paraId="1FF507CA" w14:textId="77777777" w:rsidR="00F714A0" w:rsidRDefault="00F714A0" w:rsidP="00D16018">
            <w:pPr>
              <w:jc w:val="both"/>
              <w:rPr>
                <w:rFonts w:ascii="Times New Roman" w:hAnsi="Times New Roman" w:cs="Times New Roman"/>
                <w:sz w:val="24"/>
                <w:szCs w:val="24"/>
              </w:rPr>
            </w:pPr>
          </w:p>
          <w:p w14:paraId="067B29F5" w14:textId="39D448AE" w:rsidR="00D16018" w:rsidRPr="00D16018" w:rsidRDefault="00D16018" w:rsidP="00D16018">
            <w:pPr>
              <w:jc w:val="both"/>
              <w:rPr>
                <w:rFonts w:ascii="Times New Roman" w:hAnsi="Times New Roman" w:cs="Times New Roman"/>
                <w:sz w:val="24"/>
                <w:szCs w:val="24"/>
              </w:rPr>
            </w:pPr>
            <w:r w:rsidRPr="00D16018">
              <w:rPr>
                <w:rFonts w:ascii="Times New Roman" w:hAnsi="Times New Roman" w:cs="Times New Roman"/>
                <w:sz w:val="24"/>
                <w:szCs w:val="24"/>
              </w:rPr>
              <w:t>Plan razvoja Sisačko-moslavačke županije za razdoblje do 2027. godine („Službeni glasnik Sisačko-moslavačke županije“, broj 4/23):</w:t>
            </w:r>
          </w:p>
          <w:p w14:paraId="3E055241" w14:textId="77777777" w:rsidR="00D16018" w:rsidRPr="00D16018" w:rsidRDefault="00D16018" w:rsidP="00D16018">
            <w:pPr>
              <w:jc w:val="both"/>
              <w:rPr>
                <w:rFonts w:ascii="Times New Roman" w:hAnsi="Times New Roman" w:cs="Times New Roman"/>
                <w:sz w:val="24"/>
                <w:szCs w:val="24"/>
              </w:rPr>
            </w:pPr>
            <w:r w:rsidRPr="00D16018">
              <w:rPr>
                <w:rFonts w:ascii="Times New Roman" w:hAnsi="Times New Roman" w:cs="Times New Roman"/>
                <w:sz w:val="24"/>
                <w:szCs w:val="24"/>
              </w:rPr>
              <w:t>PC6 Razvoj održive poljoprivrede/Povećanje konkurentnosti poljoprivredne proizvodnje</w:t>
            </w:r>
          </w:p>
          <w:p w14:paraId="17A01168" w14:textId="77777777" w:rsidR="00D16018" w:rsidRDefault="00D16018" w:rsidP="00D16018">
            <w:pPr>
              <w:jc w:val="both"/>
              <w:rPr>
                <w:rFonts w:ascii="Times New Roman" w:hAnsi="Times New Roman" w:cs="Times New Roman"/>
                <w:sz w:val="24"/>
                <w:szCs w:val="24"/>
              </w:rPr>
            </w:pPr>
            <w:r w:rsidRPr="00D16018">
              <w:rPr>
                <w:rFonts w:ascii="Times New Roman" w:hAnsi="Times New Roman" w:cs="Times New Roman"/>
                <w:sz w:val="24"/>
                <w:szCs w:val="24"/>
              </w:rPr>
              <w:t>Mjera 6.3 Promocija i promidžba proizvoda i ruralnog područja Sisačko-moslavačke županije</w:t>
            </w:r>
          </w:p>
          <w:p w14:paraId="730B5DFF" w14:textId="77777777" w:rsidR="007F6089" w:rsidRDefault="007F6089" w:rsidP="00D16018">
            <w:pPr>
              <w:jc w:val="both"/>
              <w:rPr>
                <w:rFonts w:ascii="Times New Roman" w:hAnsi="Times New Roman" w:cs="Times New Roman"/>
                <w:sz w:val="24"/>
                <w:szCs w:val="24"/>
              </w:rPr>
            </w:pPr>
          </w:p>
          <w:p w14:paraId="14D07670" w14:textId="77777777" w:rsidR="00F714A0" w:rsidRDefault="00F714A0" w:rsidP="00D16018">
            <w:pPr>
              <w:jc w:val="both"/>
              <w:rPr>
                <w:rFonts w:ascii="Times New Roman" w:hAnsi="Times New Roman" w:cs="Times New Roman"/>
                <w:sz w:val="24"/>
                <w:szCs w:val="24"/>
              </w:rPr>
            </w:pPr>
          </w:p>
          <w:p w14:paraId="1DCDD100" w14:textId="77777777" w:rsidR="00F714A0" w:rsidRDefault="00F714A0" w:rsidP="00D16018">
            <w:pPr>
              <w:jc w:val="both"/>
              <w:rPr>
                <w:rFonts w:ascii="Times New Roman" w:hAnsi="Times New Roman" w:cs="Times New Roman"/>
                <w:sz w:val="24"/>
                <w:szCs w:val="24"/>
              </w:rPr>
            </w:pPr>
          </w:p>
          <w:p w14:paraId="1E44CB2E" w14:textId="77777777" w:rsidR="00F714A0" w:rsidRDefault="00F714A0" w:rsidP="00D16018">
            <w:pPr>
              <w:jc w:val="both"/>
              <w:rPr>
                <w:rFonts w:ascii="Times New Roman" w:hAnsi="Times New Roman" w:cs="Times New Roman"/>
                <w:sz w:val="24"/>
                <w:szCs w:val="24"/>
              </w:rPr>
            </w:pPr>
          </w:p>
          <w:p w14:paraId="5D3A1762" w14:textId="77777777" w:rsidR="00F714A0" w:rsidRDefault="00F714A0" w:rsidP="00D16018">
            <w:pPr>
              <w:jc w:val="both"/>
              <w:rPr>
                <w:rFonts w:ascii="Times New Roman" w:hAnsi="Times New Roman" w:cs="Times New Roman"/>
                <w:sz w:val="24"/>
                <w:szCs w:val="24"/>
              </w:rPr>
            </w:pPr>
          </w:p>
          <w:p w14:paraId="4B5BBA15" w14:textId="77777777" w:rsidR="00F714A0" w:rsidRPr="00D16018" w:rsidRDefault="00F714A0" w:rsidP="00D16018">
            <w:pPr>
              <w:jc w:val="both"/>
              <w:rPr>
                <w:rFonts w:ascii="Times New Roman" w:hAnsi="Times New Roman" w:cs="Times New Roman"/>
                <w:sz w:val="24"/>
                <w:szCs w:val="24"/>
              </w:rPr>
            </w:pPr>
          </w:p>
          <w:p w14:paraId="42935D58" w14:textId="1EFBAA5F" w:rsidR="00D16018" w:rsidRPr="00D16018" w:rsidRDefault="00D16018" w:rsidP="00D16018">
            <w:pPr>
              <w:jc w:val="both"/>
              <w:rPr>
                <w:rFonts w:ascii="Times New Roman" w:hAnsi="Times New Roman" w:cs="Times New Roman"/>
                <w:b/>
                <w:i/>
                <w:sz w:val="24"/>
                <w:szCs w:val="24"/>
              </w:rPr>
            </w:pPr>
            <w:r w:rsidRPr="00D16018">
              <w:rPr>
                <w:rFonts w:ascii="Times New Roman" w:hAnsi="Times New Roman" w:cs="Times New Roman"/>
                <w:b/>
                <w:i/>
                <w:sz w:val="24"/>
                <w:szCs w:val="24"/>
              </w:rPr>
              <w:lastRenderedPageBreak/>
              <w:t>Manifestacija autohtonih sorti vina 28.041,59 eura</w:t>
            </w:r>
          </w:p>
          <w:p w14:paraId="2A70E11F" w14:textId="77777777" w:rsidR="00D16018" w:rsidRPr="00D16018" w:rsidRDefault="00D16018" w:rsidP="00D16018">
            <w:pPr>
              <w:jc w:val="both"/>
              <w:rPr>
                <w:rFonts w:ascii="Times New Roman" w:hAnsi="Times New Roman" w:cs="Times New Roman"/>
                <w:b/>
                <w:i/>
                <w:sz w:val="24"/>
                <w:szCs w:val="24"/>
              </w:rPr>
            </w:pPr>
          </w:p>
          <w:p w14:paraId="4779282B" w14:textId="30272DF0" w:rsidR="00D16018" w:rsidRPr="00D16018" w:rsidRDefault="00D16018" w:rsidP="00D16018">
            <w:pPr>
              <w:jc w:val="both"/>
              <w:rPr>
                <w:rFonts w:ascii="Times New Roman" w:hAnsi="Times New Roman" w:cs="Times New Roman"/>
                <w:b/>
                <w:i/>
                <w:sz w:val="24"/>
                <w:szCs w:val="24"/>
              </w:rPr>
            </w:pPr>
            <w:r w:rsidRPr="00D16018">
              <w:rPr>
                <w:rFonts w:ascii="Times New Roman" w:hAnsi="Times New Roman" w:cs="Times New Roman"/>
                <w:b/>
                <w:i/>
                <w:sz w:val="24"/>
                <w:szCs w:val="24"/>
              </w:rPr>
              <w:t>Manifestacija „</w:t>
            </w:r>
            <w:proofErr w:type="spellStart"/>
            <w:r w:rsidRPr="00D16018">
              <w:rPr>
                <w:rFonts w:ascii="Times New Roman" w:hAnsi="Times New Roman" w:cs="Times New Roman"/>
                <w:b/>
                <w:i/>
                <w:sz w:val="24"/>
                <w:szCs w:val="24"/>
              </w:rPr>
              <w:t>Škrlet</w:t>
            </w:r>
            <w:proofErr w:type="spellEnd"/>
            <w:r w:rsidRPr="00D16018">
              <w:rPr>
                <w:rFonts w:ascii="Times New Roman" w:hAnsi="Times New Roman" w:cs="Times New Roman"/>
                <w:b/>
                <w:i/>
                <w:sz w:val="24"/>
                <w:szCs w:val="24"/>
              </w:rPr>
              <w:t xml:space="preserve"> u čaši“                              5.041,59 eura</w:t>
            </w:r>
          </w:p>
          <w:p w14:paraId="0E06E585" w14:textId="28856673" w:rsidR="00D16018" w:rsidRPr="00D16018" w:rsidRDefault="00D16018" w:rsidP="00D16018">
            <w:pPr>
              <w:jc w:val="both"/>
              <w:rPr>
                <w:rFonts w:ascii="Times New Roman" w:hAnsi="Times New Roman" w:cs="Times New Roman"/>
                <w:b/>
                <w:i/>
                <w:sz w:val="24"/>
                <w:szCs w:val="24"/>
              </w:rPr>
            </w:pPr>
            <w:r w:rsidRPr="00D16018">
              <w:rPr>
                <w:rFonts w:ascii="Times New Roman" w:hAnsi="Times New Roman" w:cs="Times New Roman"/>
                <w:b/>
                <w:i/>
                <w:sz w:val="24"/>
                <w:szCs w:val="24"/>
              </w:rPr>
              <w:t xml:space="preserve">„Festival vina – </w:t>
            </w:r>
            <w:proofErr w:type="spellStart"/>
            <w:r w:rsidRPr="00D16018">
              <w:rPr>
                <w:rFonts w:ascii="Times New Roman" w:hAnsi="Times New Roman" w:cs="Times New Roman"/>
                <w:b/>
                <w:i/>
                <w:sz w:val="24"/>
                <w:szCs w:val="24"/>
              </w:rPr>
              <w:t>MoslaVina</w:t>
            </w:r>
            <w:proofErr w:type="spellEnd"/>
            <w:r w:rsidRPr="00D16018">
              <w:rPr>
                <w:rFonts w:ascii="Times New Roman" w:hAnsi="Times New Roman" w:cs="Times New Roman"/>
                <w:b/>
                <w:i/>
                <w:sz w:val="24"/>
                <w:szCs w:val="24"/>
              </w:rPr>
              <w:t xml:space="preserve"> Kutina 2024“         10.000,00 eura</w:t>
            </w:r>
          </w:p>
          <w:p w14:paraId="399FE85F" w14:textId="77777777" w:rsidR="00D16018" w:rsidRPr="00D16018" w:rsidRDefault="00D16018" w:rsidP="00D16018">
            <w:pPr>
              <w:jc w:val="both"/>
              <w:rPr>
                <w:rFonts w:ascii="Times New Roman" w:hAnsi="Times New Roman" w:cs="Times New Roman"/>
                <w:sz w:val="24"/>
                <w:szCs w:val="24"/>
              </w:rPr>
            </w:pPr>
          </w:p>
          <w:p w14:paraId="5E9D0DC5" w14:textId="04733B71" w:rsidR="00D16018" w:rsidRPr="00D16018" w:rsidRDefault="00D16018" w:rsidP="00D16018">
            <w:pPr>
              <w:jc w:val="both"/>
              <w:rPr>
                <w:rFonts w:ascii="Times New Roman" w:hAnsi="Times New Roman" w:cs="Times New Roman"/>
                <w:sz w:val="24"/>
                <w:szCs w:val="24"/>
              </w:rPr>
            </w:pPr>
            <w:r w:rsidRPr="00D16018">
              <w:rPr>
                <w:rFonts w:ascii="Times New Roman" w:hAnsi="Times New Roman" w:cs="Times New Roman"/>
                <w:sz w:val="24"/>
                <w:szCs w:val="24"/>
              </w:rPr>
              <w:t xml:space="preserve">Sisačko-moslavačka županija obiluje prirodnim ljepotama, a u samom središtu županije nalazi se PP „Lonjsko polje“ koji je povezan s Moslavinom jednom od </w:t>
            </w:r>
            <w:proofErr w:type="spellStart"/>
            <w:r w:rsidRPr="00D16018">
              <w:rPr>
                <w:rFonts w:ascii="Times New Roman" w:hAnsi="Times New Roman" w:cs="Times New Roman"/>
                <w:sz w:val="24"/>
                <w:szCs w:val="24"/>
              </w:rPr>
              <w:t>podregija</w:t>
            </w:r>
            <w:proofErr w:type="spellEnd"/>
            <w:r w:rsidRPr="00D16018">
              <w:rPr>
                <w:rFonts w:ascii="Times New Roman" w:hAnsi="Times New Roman" w:cs="Times New Roman"/>
                <w:sz w:val="24"/>
                <w:szCs w:val="24"/>
              </w:rPr>
              <w:t xml:space="preserve"> vinogradarske regije Kontinentalna Hrvatska. Zahvaljujući svojim osebujnim i pitoresknim krajolicima kao i stoljetnoj tradiciji uzgoja vinove loze i podrumarstva Sisačko-moslavačka županija postaje iznimno važna na vinskoj karti Republike Hrvatske. Iz toga razloga i ne čudi činjenica kako naša županija postaje sve traženija i posjećenija destinacija te zanimljivija kada je vinski turizam u pitanju. </w:t>
            </w:r>
          </w:p>
          <w:p w14:paraId="4A262BF6" w14:textId="6EA9145A" w:rsidR="00D16018" w:rsidRPr="00D16018" w:rsidRDefault="00D16018" w:rsidP="00D16018">
            <w:pPr>
              <w:jc w:val="both"/>
              <w:rPr>
                <w:rFonts w:ascii="Times New Roman" w:hAnsi="Times New Roman" w:cs="Times New Roman"/>
                <w:sz w:val="24"/>
                <w:szCs w:val="24"/>
              </w:rPr>
            </w:pPr>
            <w:r w:rsidRPr="00D16018">
              <w:rPr>
                <w:rFonts w:ascii="Times New Roman" w:hAnsi="Times New Roman" w:cs="Times New Roman"/>
                <w:sz w:val="24"/>
                <w:szCs w:val="24"/>
              </w:rPr>
              <w:t>Manifestacije kao što su „</w:t>
            </w:r>
            <w:proofErr w:type="spellStart"/>
            <w:r w:rsidRPr="00D16018">
              <w:rPr>
                <w:rFonts w:ascii="Times New Roman" w:hAnsi="Times New Roman" w:cs="Times New Roman"/>
                <w:sz w:val="24"/>
                <w:szCs w:val="24"/>
              </w:rPr>
              <w:t>Škrlet</w:t>
            </w:r>
            <w:proofErr w:type="spellEnd"/>
            <w:r w:rsidRPr="00D16018">
              <w:rPr>
                <w:rFonts w:ascii="Times New Roman" w:hAnsi="Times New Roman" w:cs="Times New Roman"/>
                <w:sz w:val="24"/>
                <w:szCs w:val="24"/>
              </w:rPr>
              <w:t xml:space="preserve"> u čaši“  i „Festival vina – </w:t>
            </w:r>
            <w:proofErr w:type="spellStart"/>
            <w:r w:rsidRPr="00D16018">
              <w:rPr>
                <w:rFonts w:ascii="Times New Roman" w:hAnsi="Times New Roman" w:cs="Times New Roman"/>
                <w:sz w:val="24"/>
                <w:szCs w:val="24"/>
              </w:rPr>
              <w:t>MoslaVina</w:t>
            </w:r>
            <w:proofErr w:type="spellEnd"/>
            <w:r w:rsidRPr="00D16018">
              <w:rPr>
                <w:rFonts w:ascii="Times New Roman" w:hAnsi="Times New Roman" w:cs="Times New Roman"/>
                <w:sz w:val="24"/>
                <w:szCs w:val="24"/>
              </w:rPr>
              <w:t xml:space="preserve"> Kutina 2024“   utječu na popularizaciju vinorodnih područja naše županije među vinskim entuzijastima, strastvenim zaljubljenicima u putovanja kao i slučajnim prolaznicima. </w:t>
            </w:r>
          </w:p>
          <w:p w14:paraId="592473FE" w14:textId="77777777" w:rsidR="00D16018" w:rsidRPr="00D16018" w:rsidRDefault="00D16018" w:rsidP="00D16018">
            <w:pPr>
              <w:jc w:val="both"/>
              <w:rPr>
                <w:rFonts w:ascii="Times New Roman" w:hAnsi="Times New Roman" w:cs="Times New Roman"/>
                <w:sz w:val="24"/>
                <w:szCs w:val="24"/>
              </w:rPr>
            </w:pPr>
            <w:r w:rsidRPr="00D16018">
              <w:rPr>
                <w:rFonts w:ascii="Times New Roman" w:hAnsi="Times New Roman" w:cs="Times New Roman"/>
                <w:sz w:val="24"/>
                <w:szCs w:val="24"/>
              </w:rPr>
              <w:t>Manifestacija „</w:t>
            </w:r>
            <w:proofErr w:type="spellStart"/>
            <w:r w:rsidRPr="00D16018">
              <w:rPr>
                <w:rFonts w:ascii="Times New Roman" w:hAnsi="Times New Roman" w:cs="Times New Roman"/>
                <w:sz w:val="24"/>
                <w:szCs w:val="24"/>
              </w:rPr>
              <w:t>Škrlet</w:t>
            </w:r>
            <w:proofErr w:type="spellEnd"/>
            <w:r w:rsidRPr="00D16018">
              <w:rPr>
                <w:rFonts w:ascii="Times New Roman" w:hAnsi="Times New Roman" w:cs="Times New Roman"/>
                <w:sz w:val="24"/>
                <w:szCs w:val="24"/>
              </w:rPr>
              <w:t xml:space="preserve"> u čaši“ stvorila je poseban doživljaj jer neposrednim kontaktom između posjetitelja, turista i domaćina zasigurno je osigurala razvoj vinskog turizma.</w:t>
            </w:r>
          </w:p>
          <w:p w14:paraId="6682BA8D" w14:textId="677EC564" w:rsidR="00D16018" w:rsidRPr="00D16018" w:rsidRDefault="00D16018" w:rsidP="00D16018">
            <w:pPr>
              <w:jc w:val="both"/>
              <w:rPr>
                <w:rFonts w:ascii="Times New Roman" w:hAnsi="Times New Roman" w:cs="Times New Roman"/>
                <w:sz w:val="24"/>
                <w:szCs w:val="24"/>
              </w:rPr>
            </w:pPr>
            <w:r w:rsidRPr="00D16018">
              <w:rPr>
                <w:rFonts w:ascii="Times New Roman" w:hAnsi="Times New Roman" w:cs="Times New Roman"/>
                <w:sz w:val="24"/>
                <w:szCs w:val="24"/>
              </w:rPr>
              <w:t>U okviru manifestacije „</w:t>
            </w:r>
            <w:proofErr w:type="spellStart"/>
            <w:r w:rsidRPr="00D16018">
              <w:rPr>
                <w:rFonts w:ascii="Times New Roman" w:hAnsi="Times New Roman" w:cs="Times New Roman"/>
                <w:sz w:val="24"/>
                <w:szCs w:val="24"/>
              </w:rPr>
              <w:t>Škrlet</w:t>
            </w:r>
            <w:proofErr w:type="spellEnd"/>
            <w:r w:rsidRPr="00D16018">
              <w:rPr>
                <w:rFonts w:ascii="Times New Roman" w:hAnsi="Times New Roman" w:cs="Times New Roman"/>
                <w:sz w:val="24"/>
                <w:szCs w:val="24"/>
              </w:rPr>
              <w:t xml:space="preserve"> u čaši“ koja se održala 16. ožujka 2024. godine organiziran je turistički obilazak vinogradara </w:t>
            </w:r>
            <w:proofErr w:type="spellStart"/>
            <w:r w:rsidRPr="00D16018">
              <w:rPr>
                <w:rFonts w:ascii="Times New Roman" w:hAnsi="Times New Roman" w:cs="Times New Roman"/>
                <w:sz w:val="24"/>
                <w:szCs w:val="24"/>
              </w:rPr>
              <w:t>Cvanciger</w:t>
            </w:r>
            <w:proofErr w:type="spellEnd"/>
            <w:r w:rsidRPr="00D16018">
              <w:rPr>
                <w:rFonts w:ascii="Times New Roman" w:hAnsi="Times New Roman" w:cs="Times New Roman"/>
                <w:sz w:val="24"/>
                <w:szCs w:val="24"/>
              </w:rPr>
              <w:t xml:space="preserve">, </w:t>
            </w:r>
            <w:proofErr w:type="spellStart"/>
            <w:r w:rsidRPr="00D16018">
              <w:rPr>
                <w:rFonts w:ascii="Times New Roman" w:hAnsi="Times New Roman" w:cs="Times New Roman"/>
                <w:sz w:val="24"/>
                <w:szCs w:val="24"/>
              </w:rPr>
              <w:t>Trdenić</w:t>
            </w:r>
            <w:proofErr w:type="spellEnd"/>
            <w:r w:rsidRPr="00D16018">
              <w:rPr>
                <w:rFonts w:ascii="Times New Roman" w:hAnsi="Times New Roman" w:cs="Times New Roman"/>
                <w:sz w:val="24"/>
                <w:szCs w:val="24"/>
              </w:rPr>
              <w:t xml:space="preserve"> i Mikša, a u Vinskom dvoru Kutina  dodijeljeni su pehari za najbolji </w:t>
            </w:r>
            <w:proofErr w:type="spellStart"/>
            <w:r w:rsidRPr="00D16018">
              <w:rPr>
                <w:rFonts w:ascii="Times New Roman" w:hAnsi="Times New Roman" w:cs="Times New Roman"/>
                <w:sz w:val="24"/>
                <w:szCs w:val="24"/>
              </w:rPr>
              <w:t>škrlet</w:t>
            </w:r>
            <w:proofErr w:type="spellEnd"/>
            <w:r w:rsidRPr="00D16018">
              <w:rPr>
                <w:rFonts w:ascii="Times New Roman" w:hAnsi="Times New Roman" w:cs="Times New Roman"/>
                <w:sz w:val="24"/>
                <w:szCs w:val="24"/>
              </w:rPr>
              <w:t xml:space="preserve"> u kategoriji vinara amatera i profesionalaca.</w:t>
            </w:r>
          </w:p>
          <w:p w14:paraId="4B7F23DE" w14:textId="2E9E306E" w:rsidR="00D16018" w:rsidRPr="00D16018" w:rsidRDefault="00D16018" w:rsidP="00D16018">
            <w:pPr>
              <w:jc w:val="both"/>
              <w:rPr>
                <w:rFonts w:ascii="Times New Roman" w:hAnsi="Times New Roman" w:cs="Times New Roman"/>
                <w:sz w:val="24"/>
                <w:szCs w:val="24"/>
              </w:rPr>
            </w:pPr>
            <w:r w:rsidRPr="00D16018">
              <w:rPr>
                <w:rFonts w:ascii="Times New Roman" w:hAnsi="Times New Roman" w:cs="Times New Roman"/>
                <w:sz w:val="24"/>
                <w:szCs w:val="24"/>
              </w:rPr>
              <w:t xml:space="preserve">Ova manifestacija započela je 12. ožujka 2024. u Vinskom dvoru Popovača gdje se 35 uzoraka vina sorte </w:t>
            </w:r>
            <w:proofErr w:type="spellStart"/>
            <w:r w:rsidRPr="00D16018">
              <w:rPr>
                <w:rFonts w:ascii="Times New Roman" w:hAnsi="Times New Roman" w:cs="Times New Roman"/>
                <w:sz w:val="24"/>
                <w:szCs w:val="24"/>
              </w:rPr>
              <w:t>škrlet</w:t>
            </w:r>
            <w:proofErr w:type="spellEnd"/>
            <w:r w:rsidRPr="00D16018">
              <w:rPr>
                <w:rFonts w:ascii="Times New Roman" w:hAnsi="Times New Roman" w:cs="Times New Roman"/>
                <w:sz w:val="24"/>
                <w:szCs w:val="24"/>
              </w:rPr>
              <w:t xml:space="preserve"> od 30 vinara bilo hobista ili profesionalaca borilo za nagradu najbolje vino sorte </w:t>
            </w:r>
            <w:proofErr w:type="spellStart"/>
            <w:r w:rsidRPr="00D16018">
              <w:rPr>
                <w:rFonts w:ascii="Times New Roman" w:hAnsi="Times New Roman" w:cs="Times New Roman"/>
                <w:sz w:val="24"/>
                <w:szCs w:val="24"/>
              </w:rPr>
              <w:t>škrlet</w:t>
            </w:r>
            <w:proofErr w:type="spellEnd"/>
            <w:r w:rsidRPr="00D16018">
              <w:rPr>
                <w:rFonts w:ascii="Times New Roman" w:hAnsi="Times New Roman" w:cs="Times New Roman"/>
                <w:sz w:val="24"/>
                <w:szCs w:val="24"/>
              </w:rPr>
              <w:t xml:space="preserve"> u kategoriji hobista i profesionalaca za 2024. godinu. Pobjednici su bili Vinarija Košutić u kategoriji profesionalaca te Marijan </w:t>
            </w:r>
            <w:proofErr w:type="spellStart"/>
            <w:r w:rsidRPr="00D16018">
              <w:rPr>
                <w:rFonts w:ascii="Times New Roman" w:hAnsi="Times New Roman" w:cs="Times New Roman"/>
                <w:sz w:val="24"/>
                <w:szCs w:val="24"/>
              </w:rPr>
              <w:t>Dolovšćak</w:t>
            </w:r>
            <w:proofErr w:type="spellEnd"/>
            <w:r w:rsidRPr="00D16018">
              <w:rPr>
                <w:rFonts w:ascii="Times New Roman" w:hAnsi="Times New Roman" w:cs="Times New Roman"/>
                <w:sz w:val="24"/>
                <w:szCs w:val="24"/>
              </w:rPr>
              <w:t xml:space="preserve"> u kategoriji hobista. Nagrade su bile dodijeljene u Vinskom dvoru Kutina 16. ožujka 2024. godine. Ovoj manifestaciji osim vinara naše županije njih četrdesetak prisustvovalo je i dvadeset novinara i blogera koji prate vinska događanja u RH. </w:t>
            </w:r>
          </w:p>
          <w:p w14:paraId="36AFE586" w14:textId="6E342A35" w:rsidR="00D16018" w:rsidRPr="00D16018" w:rsidRDefault="00D16018" w:rsidP="00D16018">
            <w:pPr>
              <w:jc w:val="both"/>
              <w:rPr>
                <w:rFonts w:ascii="Times New Roman" w:hAnsi="Times New Roman" w:cs="Times New Roman"/>
                <w:b/>
                <w:sz w:val="24"/>
                <w:szCs w:val="24"/>
              </w:rPr>
            </w:pPr>
            <w:r w:rsidRPr="00D16018">
              <w:rPr>
                <w:rFonts w:ascii="Times New Roman" w:hAnsi="Times New Roman" w:cs="Times New Roman"/>
                <w:sz w:val="24"/>
                <w:szCs w:val="24"/>
              </w:rPr>
              <w:t xml:space="preserve">Sisačko-moslavačka županija sufinancirala je manifestacija „Festival vina – </w:t>
            </w:r>
            <w:proofErr w:type="spellStart"/>
            <w:r w:rsidRPr="00D16018">
              <w:rPr>
                <w:rFonts w:ascii="Times New Roman" w:hAnsi="Times New Roman" w:cs="Times New Roman"/>
                <w:sz w:val="24"/>
                <w:szCs w:val="24"/>
              </w:rPr>
              <w:t>MoslaVina</w:t>
            </w:r>
            <w:proofErr w:type="spellEnd"/>
            <w:r w:rsidRPr="00D16018">
              <w:rPr>
                <w:rFonts w:ascii="Times New Roman" w:hAnsi="Times New Roman" w:cs="Times New Roman"/>
                <w:sz w:val="24"/>
                <w:szCs w:val="24"/>
              </w:rPr>
              <w:t xml:space="preserve"> Kutina 2024. i izložba vina izvornih hrvatskih sorti“ koja se održala po 30. put u Kutini 24. i 25. svibnja 2024. godine sukladno Odluci o sufinanciranju manifestacije „Festival vina-</w:t>
            </w:r>
            <w:proofErr w:type="spellStart"/>
            <w:r w:rsidRPr="00D16018">
              <w:rPr>
                <w:rFonts w:ascii="Times New Roman" w:hAnsi="Times New Roman" w:cs="Times New Roman"/>
                <w:sz w:val="24"/>
                <w:szCs w:val="24"/>
              </w:rPr>
              <w:t>MoslaVina</w:t>
            </w:r>
            <w:proofErr w:type="spellEnd"/>
            <w:r w:rsidRPr="00D16018">
              <w:rPr>
                <w:rFonts w:ascii="Times New Roman" w:hAnsi="Times New Roman" w:cs="Times New Roman"/>
                <w:sz w:val="24"/>
                <w:szCs w:val="24"/>
              </w:rPr>
              <w:t xml:space="preserve"> Kutina 2024. i izložbe vina izvornih hrvatskih sorti (KLASA: 320-03/24-01/01; URBROJ: 2176-02-24-1 od 7. svibnja 2024. godine). Posebnost ove manifestacije je izlaganje i njegovanje vina izvornih hrvatskih sorti, čime se pomaže našim proizvođačima u promicanju ponude vina izvornih sorti grožđa. Nastojanje je, ovom manifestacijom, dodatno promovirati moslavačke vinare, autohtone sorte vina te utjecati na jačanje suradnje unutar regije i umrežavanje turističkih dionika s ciljem kreiranja inovativnih turističkih sadržaja.</w:t>
            </w:r>
          </w:p>
        </w:tc>
      </w:tr>
      <w:tr w:rsidR="00EA380D" w:rsidRPr="009740CA" w14:paraId="060ED03A" w14:textId="77777777" w:rsidTr="00FE7470">
        <w:tc>
          <w:tcPr>
            <w:tcW w:w="2269" w:type="dxa"/>
          </w:tcPr>
          <w:p w14:paraId="44B81012" w14:textId="0EA25723" w:rsidR="00EA380D" w:rsidRPr="00625065" w:rsidRDefault="00EA380D" w:rsidP="00EA380D">
            <w:pPr>
              <w:rPr>
                <w:rFonts w:ascii="Times New Roman" w:hAnsi="Times New Roman" w:cs="Times New Roman"/>
                <w:b/>
                <w:sz w:val="24"/>
                <w:szCs w:val="24"/>
              </w:rPr>
            </w:pPr>
            <w:r w:rsidRPr="00625065">
              <w:rPr>
                <w:rFonts w:ascii="Times New Roman" w:hAnsi="Times New Roman" w:cs="Times New Roman"/>
                <w:b/>
                <w:sz w:val="24"/>
                <w:szCs w:val="24"/>
              </w:rPr>
              <w:lastRenderedPageBreak/>
              <w:t>NAZIV PROGRAMA</w:t>
            </w:r>
          </w:p>
        </w:tc>
        <w:tc>
          <w:tcPr>
            <w:tcW w:w="8006" w:type="dxa"/>
            <w:vAlign w:val="center"/>
          </w:tcPr>
          <w:p w14:paraId="644D56FB" w14:textId="4669E714" w:rsidR="00EA380D" w:rsidRPr="00625065" w:rsidRDefault="008872DC" w:rsidP="00EA380D">
            <w:pPr>
              <w:rPr>
                <w:rFonts w:ascii="Times New Roman" w:hAnsi="Times New Roman" w:cs="Times New Roman"/>
                <w:b/>
                <w:sz w:val="24"/>
                <w:szCs w:val="24"/>
              </w:rPr>
            </w:pPr>
            <w:r w:rsidRPr="00625065">
              <w:rPr>
                <w:rFonts w:ascii="Times New Roman" w:hAnsi="Times New Roman" w:cs="Times New Roman"/>
                <w:b/>
                <w:sz w:val="24"/>
                <w:szCs w:val="24"/>
              </w:rPr>
              <w:t xml:space="preserve">RAZVOJ TURIZMA </w:t>
            </w:r>
          </w:p>
        </w:tc>
      </w:tr>
      <w:tr w:rsidR="00EA380D" w:rsidRPr="009740CA" w14:paraId="1B0B2E53" w14:textId="77777777" w:rsidTr="00FE7470">
        <w:tc>
          <w:tcPr>
            <w:tcW w:w="2269" w:type="dxa"/>
          </w:tcPr>
          <w:p w14:paraId="15168E19" w14:textId="77777777" w:rsidR="00EA380D" w:rsidRPr="00625065" w:rsidRDefault="000F09C6" w:rsidP="00EA380D">
            <w:pPr>
              <w:rPr>
                <w:rFonts w:ascii="Times New Roman" w:hAnsi="Times New Roman" w:cs="Times New Roman"/>
                <w:b/>
                <w:sz w:val="24"/>
                <w:szCs w:val="24"/>
              </w:rPr>
            </w:pPr>
            <w:r w:rsidRPr="00625065">
              <w:rPr>
                <w:rFonts w:ascii="Times New Roman" w:hAnsi="Times New Roman" w:cs="Times New Roman"/>
                <w:b/>
                <w:sz w:val="24"/>
                <w:szCs w:val="24"/>
              </w:rPr>
              <w:t>CILJ PROGRAMA</w:t>
            </w:r>
          </w:p>
          <w:p w14:paraId="2D35CF1C" w14:textId="77777777" w:rsidR="000F09C6" w:rsidRPr="00625065" w:rsidRDefault="000F09C6" w:rsidP="00EA380D">
            <w:pPr>
              <w:rPr>
                <w:rFonts w:ascii="Times New Roman" w:hAnsi="Times New Roman" w:cs="Times New Roman"/>
                <w:b/>
                <w:sz w:val="24"/>
                <w:szCs w:val="24"/>
              </w:rPr>
            </w:pPr>
          </w:p>
          <w:p w14:paraId="1E44F3DD" w14:textId="1B8A1452" w:rsidR="000F09C6" w:rsidRPr="00625065" w:rsidRDefault="000F09C6" w:rsidP="00EA380D">
            <w:pPr>
              <w:rPr>
                <w:rFonts w:ascii="Times New Roman" w:hAnsi="Times New Roman" w:cs="Times New Roman"/>
                <w:b/>
                <w:sz w:val="24"/>
                <w:szCs w:val="24"/>
              </w:rPr>
            </w:pPr>
          </w:p>
          <w:p w14:paraId="1B3A5FB0" w14:textId="77777777" w:rsidR="000F09C6" w:rsidRPr="00625065" w:rsidRDefault="000F09C6" w:rsidP="00EA380D">
            <w:pPr>
              <w:rPr>
                <w:rFonts w:ascii="Times New Roman" w:hAnsi="Times New Roman" w:cs="Times New Roman"/>
                <w:b/>
                <w:sz w:val="24"/>
                <w:szCs w:val="24"/>
              </w:rPr>
            </w:pPr>
          </w:p>
          <w:p w14:paraId="6363CCD5" w14:textId="77777777" w:rsidR="008872DC" w:rsidRPr="00625065" w:rsidRDefault="008872DC" w:rsidP="00EA380D">
            <w:pPr>
              <w:rPr>
                <w:rFonts w:ascii="Times New Roman" w:hAnsi="Times New Roman" w:cs="Times New Roman"/>
                <w:b/>
                <w:sz w:val="24"/>
                <w:szCs w:val="24"/>
              </w:rPr>
            </w:pPr>
          </w:p>
          <w:p w14:paraId="06B5FB26" w14:textId="77777777" w:rsidR="008872DC" w:rsidRPr="00625065" w:rsidRDefault="008872DC" w:rsidP="00EA380D">
            <w:pPr>
              <w:rPr>
                <w:rFonts w:ascii="Times New Roman" w:hAnsi="Times New Roman" w:cs="Times New Roman"/>
                <w:b/>
                <w:sz w:val="24"/>
                <w:szCs w:val="24"/>
              </w:rPr>
            </w:pPr>
          </w:p>
          <w:p w14:paraId="7D062ABC" w14:textId="77777777" w:rsidR="000F09C6" w:rsidRPr="00625065" w:rsidRDefault="000F09C6" w:rsidP="00637D04">
            <w:pPr>
              <w:ind w:right="-110"/>
              <w:rPr>
                <w:rFonts w:ascii="Times New Roman" w:hAnsi="Times New Roman" w:cs="Times New Roman"/>
                <w:b/>
                <w:sz w:val="24"/>
                <w:szCs w:val="24"/>
              </w:rPr>
            </w:pPr>
            <w:r w:rsidRPr="00625065">
              <w:rPr>
                <w:rFonts w:ascii="Times New Roman" w:hAnsi="Times New Roman" w:cs="Times New Roman"/>
                <w:b/>
                <w:sz w:val="24"/>
                <w:szCs w:val="24"/>
              </w:rPr>
              <w:lastRenderedPageBreak/>
              <w:t>OBRAZLOŽENJE PROGRAMA</w:t>
            </w:r>
          </w:p>
          <w:p w14:paraId="22A11462" w14:textId="77777777" w:rsidR="000F09C6" w:rsidRPr="00625065" w:rsidRDefault="000F09C6" w:rsidP="00EA380D">
            <w:pPr>
              <w:rPr>
                <w:rFonts w:ascii="Times New Roman" w:hAnsi="Times New Roman" w:cs="Times New Roman"/>
                <w:b/>
                <w:sz w:val="24"/>
                <w:szCs w:val="24"/>
              </w:rPr>
            </w:pPr>
          </w:p>
          <w:p w14:paraId="5FF397C8" w14:textId="77777777" w:rsidR="002A5977" w:rsidRPr="00625065" w:rsidRDefault="002A5977" w:rsidP="000F09C6">
            <w:pPr>
              <w:rPr>
                <w:rFonts w:ascii="Times New Roman" w:hAnsi="Times New Roman" w:cs="Times New Roman"/>
                <w:b/>
                <w:sz w:val="24"/>
                <w:szCs w:val="24"/>
              </w:rPr>
            </w:pPr>
          </w:p>
          <w:p w14:paraId="01B5BBCD" w14:textId="77777777" w:rsidR="002A5977" w:rsidRPr="00625065" w:rsidRDefault="002A5977" w:rsidP="000F09C6">
            <w:pPr>
              <w:rPr>
                <w:rFonts w:ascii="Times New Roman" w:hAnsi="Times New Roman" w:cs="Times New Roman"/>
                <w:b/>
                <w:sz w:val="24"/>
                <w:szCs w:val="24"/>
              </w:rPr>
            </w:pPr>
          </w:p>
          <w:p w14:paraId="19100664" w14:textId="77777777" w:rsidR="008872DC" w:rsidRPr="00625065" w:rsidRDefault="008872DC" w:rsidP="000F09C6">
            <w:pPr>
              <w:rPr>
                <w:rFonts w:ascii="Times New Roman" w:hAnsi="Times New Roman" w:cs="Times New Roman"/>
                <w:b/>
                <w:sz w:val="24"/>
                <w:szCs w:val="24"/>
              </w:rPr>
            </w:pPr>
          </w:p>
          <w:p w14:paraId="05F3929C" w14:textId="77777777" w:rsidR="004C32D6" w:rsidRPr="00625065" w:rsidRDefault="004C32D6" w:rsidP="000F09C6">
            <w:pPr>
              <w:rPr>
                <w:rFonts w:ascii="Times New Roman" w:hAnsi="Times New Roman" w:cs="Times New Roman"/>
                <w:b/>
                <w:sz w:val="24"/>
                <w:szCs w:val="24"/>
              </w:rPr>
            </w:pPr>
          </w:p>
          <w:p w14:paraId="0B22FCAA" w14:textId="2A226E70" w:rsidR="008872DC" w:rsidRPr="00625065" w:rsidRDefault="003208D3" w:rsidP="000F09C6">
            <w:pPr>
              <w:rPr>
                <w:rFonts w:ascii="Times New Roman" w:hAnsi="Times New Roman" w:cs="Times New Roman"/>
                <w:b/>
                <w:sz w:val="24"/>
                <w:szCs w:val="24"/>
              </w:rPr>
            </w:pPr>
            <w:r w:rsidRPr="00625065">
              <w:rPr>
                <w:rFonts w:ascii="Times New Roman" w:hAnsi="Times New Roman" w:cs="Times New Roman"/>
                <w:b/>
                <w:sz w:val="24"/>
                <w:szCs w:val="24"/>
              </w:rPr>
              <w:t xml:space="preserve">AKTIVNOST </w:t>
            </w:r>
          </w:p>
          <w:p w14:paraId="5843C140" w14:textId="77777777" w:rsidR="008872DC" w:rsidRPr="00625065" w:rsidRDefault="008872DC" w:rsidP="000F09C6">
            <w:pPr>
              <w:rPr>
                <w:rFonts w:ascii="Times New Roman" w:hAnsi="Times New Roman" w:cs="Times New Roman"/>
                <w:b/>
                <w:sz w:val="24"/>
                <w:szCs w:val="24"/>
              </w:rPr>
            </w:pPr>
          </w:p>
          <w:p w14:paraId="3A5996A2" w14:textId="77777777" w:rsidR="008872DC" w:rsidRPr="00625065" w:rsidRDefault="008872DC" w:rsidP="000F09C6">
            <w:pPr>
              <w:rPr>
                <w:rFonts w:ascii="Times New Roman" w:hAnsi="Times New Roman" w:cs="Times New Roman"/>
                <w:b/>
                <w:sz w:val="24"/>
                <w:szCs w:val="24"/>
              </w:rPr>
            </w:pPr>
          </w:p>
          <w:p w14:paraId="19F48B49" w14:textId="77777777" w:rsidR="008872DC" w:rsidRPr="00625065" w:rsidRDefault="008872DC" w:rsidP="000F09C6">
            <w:pPr>
              <w:rPr>
                <w:rFonts w:ascii="Times New Roman" w:hAnsi="Times New Roman" w:cs="Times New Roman"/>
                <w:b/>
                <w:sz w:val="24"/>
                <w:szCs w:val="24"/>
              </w:rPr>
            </w:pPr>
          </w:p>
          <w:p w14:paraId="55903F78" w14:textId="77777777" w:rsidR="008872DC" w:rsidRPr="00625065" w:rsidRDefault="008872DC" w:rsidP="000F09C6">
            <w:pPr>
              <w:rPr>
                <w:rFonts w:ascii="Times New Roman" w:hAnsi="Times New Roman" w:cs="Times New Roman"/>
                <w:b/>
                <w:sz w:val="24"/>
                <w:szCs w:val="24"/>
              </w:rPr>
            </w:pPr>
          </w:p>
          <w:p w14:paraId="19DFB12B" w14:textId="77777777" w:rsidR="008872DC" w:rsidRPr="00625065" w:rsidRDefault="008872DC" w:rsidP="000F09C6">
            <w:pPr>
              <w:rPr>
                <w:rFonts w:ascii="Times New Roman" w:hAnsi="Times New Roman" w:cs="Times New Roman"/>
                <w:b/>
                <w:sz w:val="24"/>
                <w:szCs w:val="24"/>
              </w:rPr>
            </w:pPr>
          </w:p>
          <w:p w14:paraId="359C788B" w14:textId="77777777" w:rsidR="008872DC" w:rsidRPr="00625065" w:rsidRDefault="008872DC" w:rsidP="000F09C6">
            <w:pPr>
              <w:rPr>
                <w:rFonts w:ascii="Times New Roman" w:hAnsi="Times New Roman" w:cs="Times New Roman"/>
                <w:b/>
                <w:sz w:val="24"/>
                <w:szCs w:val="24"/>
              </w:rPr>
            </w:pPr>
          </w:p>
          <w:p w14:paraId="4EC92FA2" w14:textId="77777777" w:rsidR="008872DC" w:rsidRPr="00625065" w:rsidRDefault="008872DC" w:rsidP="000F09C6">
            <w:pPr>
              <w:rPr>
                <w:rFonts w:ascii="Times New Roman" w:hAnsi="Times New Roman" w:cs="Times New Roman"/>
                <w:b/>
                <w:sz w:val="24"/>
                <w:szCs w:val="24"/>
              </w:rPr>
            </w:pPr>
          </w:p>
          <w:p w14:paraId="17352A1A" w14:textId="77777777" w:rsidR="008872DC" w:rsidRPr="00625065" w:rsidRDefault="008872DC" w:rsidP="000F09C6">
            <w:pPr>
              <w:rPr>
                <w:rFonts w:ascii="Times New Roman" w:hAnsi="Times New Roman" w:cs="Times New Roman"/>
                <w:b/>
                <w:sz w:val="24"/>
                <w:szCs w:val="24"/>
              </w:rPr>
            </w:pPr>
          </w:p>
          <w:p w14:paraId="01507309" w14:textId="77777777" w:rsidR="008872DC" w:rsidRPr="00625065" w:rsidRDefault="008872DC" w:rsidP="000F09C6">
            <w:pPr>
              <w:rPr>
                <w:rFonts w:ascii="Times New Roman" w:hAnsi="Times New Roman" w:cs="Times New Roman"/>
                <w:b/>
                <w:sz w:val="24"/>
                <w:szCs w:val="24"/>
              </w:rPr>
            </w:pPr>
          </w:p>
          <w:p w14:paraId="13BAE44B" w14:textId="77777777" w:rsidR="003208D3" w:rsidRPr="00625065" w:rsidRDefault="003208D3" w:rsidP="000F09C6">
            <w:pPr>
              <w:rPr>
                <w:rFonts w:ascii="Times New Roman" w:hAnsi="Times New Roman" w:cs="Times New Roman"/>
                <w:b/>
                <w:sz w:val="24"/>
                <w:szCs w:val="24"/>
              </w:rPr>
            </w:pPr>
          </w:p>
          <w:p w14:paraId="0F022DEC" w14:textId="77777777" w:rsidR="00FE7470" w:rsidRPr="00625065" w:rsidRDefault="00FE7470" w:rsidP="00FE7470">
            <w:pPr>
              <w:ind w:right="-249"/>
              <w:rPr>
                <w:rFonts w:ascii="Times New Roman" w:hAnsi="Times New Roman" w:cs="Times New Roman"/>
                <w:b/>
                <w:sz w:val="24"/>
                <w:szCs w:val="24"/>
              </w:rPr>
            </w:pPr>
            <w:r w:rsidRPr="00625065">
              <w:rPr>
                <w:rFonts w:ascii="Times New Roman" w:hAnsi="Times New Roman" w:cs="Times New Roman"/>
                <w:b/>
                <w:sz w:val="24"/>
                <w:szCs w:val="24"/>
              </w:rPr>
              <w:t xml:space="preserve">POSTIGNUTI CILJEVI I REZULTATI PROGRAMA TEMELJENI NA </w:t>
            </w:r>
          </w:p>
          <w:p w14:paraId="0156E9E9" w14:textId="61A86257" w:rsidR="000F09C6" w:rsidRPr="00625065" w:rsidRDefault="00FE7470" w:rsidP="00FE7470">
            <w:pPr>
              <w:ind w:right="-110"/>
              <w:rPr>
                <w:rFonts w:ascii="Times New Roman" w:hAnsi="Times New Roman" w:cs="Times New Roman"/>
                <w:b/>
                <w:sz w:val="24"/>
                <w:szCs w:val="24"/>
              </w:rPr>
            </w:pPr>
            <w:r w:rsidRPr="00625065">
              <w:rPr>
                <w:rFonts w:ascii="Times New Roman" w:hAnsi="Times New Roman" w:cs="Times New Roman"/>
                <w:b/>
                <w:sz w:val="24"/>
                <w:szCs w:val="24"/>
              </w:rPr>
              <w:t>POKAZATELJIMA USPJEŠNOSTI U PRETHODNOJ GODINI</w:t>
            </w:r>
          </w:p>
        </w:tc>
        <w:tc>
          <w:tcPr>
            <w:tcW w:w="8006" w:type="dxa"/>
          </w:tcPr>
          <w:p w14:paraId="35C50BD5" w14:textId="77777777" w:rsidR="008872DC" w:rsidRPr="00625065" w:rsidRDefault="008872DC" w:rsidP="008872DC">
            <w:pPr>
              <w:rPr>
                <w:rFonts w:ascii="Times New Roman" w:hAnsi="Times New Roman" w:cs="Times New Roman"/>
                <w:sz w:val="24"/>
                <w:szCs w:val="24"/>
              </w:rPr>
            </w:pPr>
            <w:r w:rsidRPr="00625065">
              <w:rPr>
                <w:rFonts w:ascii="Times New Roman" w:hAnsi="Times New Roman" w:cs="Times New Roman"/>
                <w:sz w:val="24"/>
                <w:szCs w:val="24"/>
              </w:rPr>
              <w:lastRenderedPageBreak/>
              <w:t>Cilj provedbe ovog Programa je doprinos aktiviranju turističkih potencijala koji postoje u Sisačko-moslavačkoj županiji u svrhu jačanja cjelokupne turističke ponude Sisačko-moslavačke županije te jačanje njezine prepoznatljivosti na turističkom tržištu kako bi se od turizma kao gospodarske grane ostvarili što veći gospodarski efekti izraženi kroz što veći broj dolazaka turista na ovo područje i ostvarenih noćenja.</w:t>
            </w:r>
          </w:p>
          <w:p w14:paraId="5021C01A" w14:textId="2F9AD422" w:rsidR="008872DC" w:rsidRPr="00625065" w:rsidRDefault="008872DC" w:rsidP="003208D3">
            <w:pPr>
              <w:jc w:val="both"/>
              <w:rPr>
                <w:rFonts w:ascii="Times New Roman" w:hAnsi="Times New Roman" w:cs="Times New Roman"/>
                <w:sz w:val="24"/>
                <w:szCs w:val="24"/>
              </w:rPr>
            </w:pPr>
            <w:r w:rsidRPr="00625065">
              <w:rPr>
                <w:rFonts w:ascii="Times New Roman" w:hAnsi="Times New Roman" w:cs="Times New Roman"/>
                <w:sz w:val="24"/>
                <w:szCs w:val="24"/>
              </w:rPr>
              <w:lastRenderedPageBreak/>
              <w:t>Provedba ovog Programa temelji se na odredbama Zakona o turističkim zajednicama  i promicanju hrvatskog turizma (</w:t>
            </w:r>
            <w:r w:rsidR="005950DA" w:rsidRPr="00625065">
              <w:rPr>
                <w:rFonts w:ascii="Times New Roman" w:hAnsi="Times New Roman" w:cs="Times New Roman"/>
                <w:sz w:val="24"/>
                <w:szCs w:val="24"/>
              </w:rPr>
              <w:t xml:space="preserve">„Narodne novine“, broj </w:t>
            </w:r>
            <w:r w:rsidRPr="00625065">
              <w:rPr>
                <w:rFonts w:ascii="Times New Roman" w:hAnsi="Times New Roman" w:cs="Times New Roman"/>
                <w:sz w:val="24"/>
                <w:szCs w:val="24"/>
              </w:rPr>
              <w:t>52/19, 42/20),</w:t>
            </w:r>
            <w:r w:rsidR="005950DA" w:rsidRPr="00625065">
              <w:rPr>
                <w:rFonts w:ascii="Times New Roman" w:hAnsi="Times New Roman" w:cs="Times New Roman"/>
                <w:sz w:val="24"/>
                <w:szCs w:val="24"/>
              </w:rPr>
              <w:t xml:space="preserve"> </w:t>
            </w:r>
            <w:r w:rsidRPr="00625065">
              <w:rPr>
                <w:rFonts w:ascii="Times New Roman" w:hAnsi="Times New Roman" w:cs="Times New Roman"/>
                <w:sz w:val="24"/>
                <w:szCs w:val="24"/>
              </w:rPr>
              <w:t>Planu razvoja Sisačko-moslavačke županije za razdoblje do 2027. godine („Službeni glasnik Sisačko-moslavačke županije“</w:t>
            </w:r>
            <w:r w:rsidR="005950DA" w:rsidRPr="00625065">
              <w:rPr>
                <w:rFonts w:ascii="Times New Roman" w:hAnsi="Times New Roman" w:cs="Times New Roman"/>
                <w:sz w:val="24"/>
                <w:szCs w:val="24"/>
              </w:rPr>
              <w:t>,</w:t>
            </w:r>
            <w:r w:rsidRPr="00625065">
              <w:rPr>
                <w:rFonts w:ascii="Times New Roman" w:hAnsi="Times New Roman" w:cs="Times New Roman"/>
                <w:sz w:val="24"/>
                <w:szCs w:val="24"/>
              </w:rPr>
              <w:t xml:space="preserve"> broj 4/23) te Provedbenom programu razvoja turizma Sisačko-moslavačke županije za razdoblje 2022-2025. godine (</w:t>
            </w:r>
            <w:r w:rsidR="005950DA" w:rsidRPr="00625065">
              <w:rPr>
                <w:rFonts w:ascii="Times New Roman" w:hAnsi="Times New Roman" w:cs="Times New Roman"/>
                <w:sz w:val="24"/>
                <w:szCs w:val="24"/>
              </w:rPr>
              <w:t>„</w:t>
            </w:r>
            <w:r w:rsidRPr="00625065">
              <w:rPr>
                <w:rFonts w:ascii="Times New Roman" w:hAnsi="Times New Roman" w:cs="Times New Roman"/>
                <w:sz w:val="24"/>
                <w:szCs w:val="24"/>
              </w:rPr>
              <w:t>Službeni glasnik Sisačko-moslavačke županije</w:t>
            </w:r>
            <w:r w:rsidR="005950DA" w:rsidRPr="00625065">
              <w:rPr>
                <w:rFonts w:ascii="Times New Roman" w:hAnsi="Times New Roman" w:cs="Times New Roman"/>
                <w:sz w:val="24"/>
                <w:szCs w:val="24"/>
              </w:rPr>
              <w:t>“,</w:t>
            </w:r>
            <w:r w:rsidRPr="00625065">
              <w:rPr>
                <w:rFonts w:ascii="Times New Roman" w:hAnsi="Times New Roman" w:cs="Times New Roman"/>
                <w:sz w:val="24"/>
                <w:szCs w:val="24"/>
              </w:rPr>
              <w:t xml:space="preserve"> broj 12/22). </w:t>
            </w:r>
          </w:p>
          <w:p w14:paraId="39D39876" w14:textId="77777777" w:rsidR="008872DC" w:rsidRPr="00625065" w:rsidRDefault="008872DC" w:rsidP="003208D3">
            <w:pPr>
              <w:jc w:val="both"/>
              <w:rPr>
                <w:rFonts w:ascii="Times New Roman" w:hAnsi="Times New Roman" w:cs="Times New Roman"/>
                <w:sz w:val="24"/>
                <w:szCs w:val="24"/>
              </w:rPr>
            </w:pPr>
          </w:p>
          <w:p w14:paraId="19B209F3" w14:textId="77777777" w:rsidR="005950DA" w:rsidRPr="00625065" w:rsidRDefault="005950DA" w:rsidP="005950DA">
            <w:pPr>
              <w:rPr>
                <w:rFonts w:ascii="Times New Roman" w:hAnsi="Times New Roman" w:cs="Times New Roman"/>
                <w:b/>
                <w:bCs/>
                <w:sz w:val="24"/>
                <w:szCs w:val="24"/>
              </w:rPr>
            </w:pPr>
            <w:r w:rsidRPr="00625065">
              <w:rPr>
                <w:rFonts w:ascii="Times New Roman" w:hAnsi="Times New Roman" w:cs="Times New Roman"/>
                <w:b/>
                <w:bCs/>
                <w:sz w:val="24"/>
                <w:szCs w:val="24"/>
              </w:rPr>
              <w:t>Aktivnost A 100003 Poticanje selektivnih oblika turizma</w:t>
            </w:r>
          </w:p>
          <w:p w14:paraId="5E345C15" w14:textId="77777777" w:rsidR="005950DA" w:rsidRPr="00625065" w:rsidRDefault="005950DA" w:rsidP="005950DA">
            <w:pPr>
              <w:rPr>
                <w:rFonts w:ascii="Times New Roman" w:hAnsi="Times New Roman" w:cs="Times New Roman"/>
                <w:b/>
                <w:bCs/>
                <w:sz w:val="24"/>
                <w:szCs w:val="24"/>
              </w:rPr>
            </w:pPr>
          </w:p>
          <w:p w14:paraId="19BD834C" w14:textId="3F3BAF59" w:rsidR="005950DA" w:rsidRPr="00625065" w:rsidRDefault="005950DA" w:rsidP="005950DA">
            <w:pPr>
              <w:jc w:val="both"/>
              <w:rPr>
                <w:rFonts w:ascii="Times New Roman" w:hAnsi="Times New Roman" w:cs="Times New Roman"/>
                <w:sz w:val="24"/>
                <w:szCs w:val="24"/>
              </w:rPr>
            </w:pPr>
            <w:r w:rsidRPr="00625065">
              <w:rPr>
                <w:rFonts w:ascii="Times New Roman" w:hAnsi="Times New Roman" w:cs="Times New Roman"/>
                <w:sz w:val="24"/>
                <w:szCs w:val="24"/>
              </w:rPr>
              <w:t>U cilju podizanja konkurentnosti turističkih subjekata s područja Sisačko-moslavačke županije kroz ulaganja koja imaju za cilj unapređenje standarda i kvalitete turističke ponude postojećih turističkih subjekata te unapređenje promidžbe turističke ponude, Sisačko-moslavačka županija je provela Javni poziv za dodjelu bespovratnih potpora u turizmu po projektu „TURIZAM PLUS U SISAČKO-MOSLAVAČKOJ ŽUPANIJI“ za 2024. godinu.</w:t>
            </w:r>
          </w:p>
          <w:p w14:paraId="751517FD" w14:textId="52A14437" w:rsidR="008872DC" w:rsidRPr="00625065" w:rsidRDefault="005950DA" w:rsidP="005950DA">
            <w:pPr>
              <w:jc w:val="both"/>
              <w:rPr>
                <w:rFonts w:ascii="Times New Roman" w:hAnsi="Times New Roman" w:cs="Times New Roman"/>
                <w:sz w:val="24"/>
                <w:szCs w:val="24"/>
              </w:rPr>
            </w:pPr>
            <w:r w:rsidRPr="00625065">
              <w:rPr>
                <w:rFonts w:ascii="Times New Roman" w:hAnsi="Times New Roman" w:cs="Times New Roman"/>
                <w:sz w:val="24"/>
                <w:szCs w:val="24"/>
              </w:rPr>
              <w:t xml:space="preserve">Temeljem provedenog Javnog poziva sufinancirano je 19 turističkih projekta u ukupnom iznosu od 159 650,00 </w:t>
            </w:r>
            <w:r w:rsidR="00346E06" w:rsidRPr="00625065">
              <w:rPr>
                <w:rFonts w:ascii="Times New Roman" w:hAnsi="Times New Roman" w:cs="Times New Roman"/>
                <w:sz w:val="24"/>
                <w:szCs w:val="24"/>
              </w:rPr>
              <w:t>eura.</w:t>
            </w:r>
          </w:p>
          <w:p w14:paraId="50AF630F" w14:textId="77777777" w:rsidR="00346E06" w:rsidRPr="00625065" w:rsidRDefault="00346E06" w:rsidP="005950DA">
            <w:pPr>
              <w:jc w:val="both"/>
              <w:rPr>
                <w:rFonts w:ascii="Times New Roman" w:hAnsi="Times New Roman" w:cs="Times New Roman"/>
                <w:sz w:val="24"/>
                <w:szCs w:val="24"/>
              </w:rPr>
            </w:pPr>
          </w:p>
          <w:p w14:paraId="0CDE684C" w14:textId="77777777" w:rsidR="00346E06" w:rsidRPr="00625065" w:rsidRDefault="00346E06" w:rsidP="00346E06">
            <w:pPr>
              <w:ind w:left="2298" w:hanging="2268"/>
              <w:jc w:val="both"/>
              <w:rPr>
                <w:rFonts w:ascii="Times New Roman" w:hAnsi="Times New Roman" w:cs="Times New Roman"/>
                <w:b/>
                <w:bCs/>
                <w:sz w:val="24"/>
                <w:szCs w:val="24"/>
              </w:rPr>
            </w:pPr>
            <w:r w:rsidRPr="00625065">
              <w:rPr>
                <w:rFonts w:ascii="Times New Roman" w:hAnsi="Times New Roman" w:cs="Times New Roman"/>
                <w:b/>
                <w:bCs/>
                <w:sz w:val="24"/>
                <w:szCs w:val="24"/>
              </w:rPr>
              <w:t>Aktivnost A100002 Poticanje promocije turističke ponude Sisačko-moslavačke županije</w:t>
            </w:r>
          </w:p>
          <w:p w14:paraId="4B53E108" w14:textId="77777777" w:rsidR="00346E06" w:rsidRPr="00625065" w:rsidRDefault="00346E06" w:rsidP="00346E06">
            <w:pPr>
              <w:jc w:val="both"/>
              <w:rPr>
                <w:rFonts w:ascii="Times New Roman" w:hAnsi="Times New Roman" w:cs="Times New Roman"/>
                <w:sz w:val="24"/>
                <w:szCs w:val="24"/>
              </w:rPr>
            </w:pPr>
          </w:p>
          <w:p w14:paraId="6BECDD4D" w14:textId="03E30D6B" w:rsidR="00346E06" w:rsidRPr="00625065" w:rsidRDefault="00346E06" w:rsidP="00346E06">
            <w:pPr>
              <w:jc w:val="both"/>
              <w:rPr>
                <w:rFonts w:ascii="Times New Roman" w:hAnsi="Times New Roman" w:cs="Times New Roman"/>
                <w:sz w:val="24"/>
                <w:szCs w:val="24"/>
              </w:rPr>
            </w:pPr>
            <w:r w:rsidRPr="00625065">
              <w:rPr>
                <w:rFonts w:ascii="Times New Roman" w:hAnsi="Times New Roman" w:cs="Times New Roman"/>
                <w:sz w:val="24"/>
                <w:szCs w:val="24"/>
              </w:rPr>
              <w:t>Provedba ove aktivnosti u iznosu 70 000,00 eura odnosi se na sufinanciranje programskih aktivnosti i projekata Turističke zajednice Sisačko-moslavačke županije, a u izvještajnom razdoblju utrošeno je 100,00 eura na partnerstvo sa Turističkom zajednicom Grada Petrinje u provedbi projekata:</w:t>
            </w:r>
          </w:p>
          <w:p w14:paraId="78F2B44D" w14:textId="44850F50" w:rsidR="00346E06" w:rsidRPr="00625065" w:rsidRDefault="00346E06" w:rsidP="00346E06">
            <w:pPr>
              <w:jc w:val="both"/>
              <w:rPr>
                <w:rFonts w:ascii="Times New Roman" w:hAnsi="Times New Roman" w:cs="Times New Roman"/>
                <w:sz w:val="24"/>
                <w:szCs w:val="24"/>
              </w:rPr>
            </w:pPr>
            <w:r w:rsidRPr="00625065">
              <w:rPr>
                <w:rFonts w:ascii="Times New Roman" w:hAnsi="Times New Roman" w:cs="Times New Roman"/>
                <w:sz w:val="24"/>
                <w:szCs w:val="24"/>
              </w:rPr>
              <w:t xml:space="preserve">  - FLIK - Festival lončarstva i keramike (50 eura)</w:t>
            </w:r>
          </w:p>
          <w:p w14:paraId="62E45839" w14:textId="7CBC076E" w:rsidR="00346E06" w:rsidRPr="00625065" w:rsidRDefault="00346E06" w:rsidP="00346E06">
            <w:pPr>
              <w:jc w:val="both"/>
              <w:rPr>
                <w:rFonts w:ascii="Times New Roman" w:hAnsi="Times New Roman" w:cs="Times New Roman"/>
                <w:sz w:val="24"/>
                <w:szCs w:val="24"/>
              </w:rPr>
            </w:pPr>
            <w:r w:rsidRPr="00625065">
              <w:rPr>
                <w:rFonts w:ascii="Times New Roman" w:hAnsi="Times New Roman" w:cs="Times New Roman"/>
                <w:sz w:val="24"/>
                <w:szCs w:val="24"/>
              </w:rPr>
              <w:t xml:space="preserve">  - LEGENDFEST- Festival legendi, mitova i priča Grada Petrinje (50 eura)</w:t>
            </w:r>
          </w:p>
          <w:p w14:paraId="1F89B56D" w14:textId="77777777" w:rsidR="005950DA" w:rsidRPr="00625065" w:rsidRDefault="005950DA" w:rsidP="008872DC">
            <w:pPr>
              <w:rPr>
                <w:rFonts w:ascii="Times New Roman" w:hAnsi="Times New Roman" w:cs="Times New Roman"/>
                <w:b/>
                <w:bCs/>
                <w:sz w:val="24"/>
                <w:szCs w:val="24"/>
              </w:rPr>
            </w:pPr>
          </w:p>
          <w:p w14:paraId="506420F9" w14:textId="77777777" w:rsidR="00346E06" w:rsidRPr="00625065" w:rsidRDefault="00346E06" w:rsidP="00346E06">
            <w:pPr>
              <w:rPr>
                <w:rFonts w:ascii="Times New Roman" w:hAnsi="Times New Roman" w:cs="Times New Roman"/>
                <w:b/>
                <w:bCs/>
                <w:sz w:val="24"/>
                <w:szCs w:val="24"/>
              </w:rPr>
            </w:pPr>
            <w:r w:rsidRPr="00625065">
              <w:rPr>
                <w:rFonts w:ascii="Times New Roman" w:hAnsi="Times New Roman" w:cs="Times New Roman"/>
                <w:b/>
                <w:bCs/>
                <w:sz w:val="24"/>
                <w:szCs w:val="24"/>
              </w:rPr>
              <w:t>Tekući projekt T100001 Uređenje plaža</w:t>
            </w:r>
          </w:p>
          <w:p w14:paraId="2C51C01B" w14:textId="77777777" w:rsidR="00346E06" w:rsidRPr="00625065" w:rsidRDefault="00346E06" w:rsidP="00346E06">
            <w:pPr>
              <w:rPr>
                <w:rFonts w:ascii="Times New Roman" w:hAnsi="Times New Roman" w:cs="Times New Roman"/>
                <w:b/>
                <w:bCs/>
                <w:sz w:val="24"/>
                <w:szCs w:val="24"/>
              </w:rPr>
            </w:pPr>
          </w:p>
          <w:p w14:paraId="5743A8DE" w14:textId="77777777" w:rsidR="00346E06" w:rsidRPr="00625065" w:rsidRDefault="00346E06" w:rsidP="00346E06">
            <w:pPr>
              <w:rPr>
                <w:rFonts w:ascii="Times New Roman" w:hAnsi="Times New Roman" w:cs="Times New Roman"/>
                <w:sz w:val="24"/>
                <w:szCs w:val="24"/>
              </w:rPr>
            </w:pPr>
            <w:r w:rsidRPr="00625065">
              <w:rPr>
                <w:rFonts w:ascii="Times New Roman" w:hAnsi="Times New Roman" w:cs="Times New Roman"/>
                <w:sz w:val="24"/>
                <w:szCs w:val="24"/>
              </w:rPr>
              <w:t>Provedba ove aktivnosti odnosila se na sufinanciranje projekta (u partnerstvu s Općinom Sunja):</w:t>
            </w:r>
          </w:p>
          <w:p w14:paraId="59B23D6A" w14:textId="2AAA4A79" w:rsidR="00346E06" w:rsidRPr="00625065" w:rsidRDefault="00346E06" w:rsidP="00625065">
            <w:pPr>
              <w:pStyle w:val="Odlomakpopisa"/>
              <w:numPr>
                <w:ilvl w:val="0"/>
                <w:numId w:val="1"/>
              </w:numPr>
              <w:rPr>
                <w:rFonts w:ascii="Times New Roman" w:hAnsi="Times New Roman" w:cs="Times New Roman"/>
                <w:sz w:val="24"/>
                <w:szCs w:val="24"/>
              </w:rPr>
            </w:pPr>
            <w:r w:rsidRPr="00625065">
              <w:rPr>
                <w:rFonts w:ascii="Times New Roman" w:hAnsi="Times New Roman" w:cs="Times New Roman"/>
                <w:sz w:val="24"/>
                <w:szCs w:val="24"/>
              </w:rPr>
              <w:t xml:space="preserve">Uređenje sportsko-rekreacijske površine na k.č.br. 206 i dijelu k.č.br. 246/2 k.o. u Sunji   (iznos sufinanciranja je 20 000 </w:t>
            </w:r>
            <w:r w:rsidR="003B07D7">
              <w:rPr>
                <w:rFonts w:ascii="Times New Roman" w:hAnsi="Times New Roman" w:cs="Times New Roman"/>
                <w:sz w:val="24"/>
                <w:szCs w:val="24"/>
              </w:rPr>
              <w:t>eura</w:t>
            </w:r>
            <w:r w:rsidRPr="00625065">
              <w:rPr>
                <w:rFonts w:ascii="Times New Roman" w:hAnsi="Times New Roman" w:cs="Times New Roman"/>
                <w:sz w:val="24"/>
                <w:szCs w:val="24"/>
              </w:rPr>
              <w:t xml:space="preserve">)          </w:t>
            </w:r>
          </w:p>
          <w:p w14:paraId="418CA090" w14:textId="71DFB6FB" w:rsidR="00346E06" w:rsidRPr="00625065" w:rsidRDefault="00346E06" w:rsidP="00346E06">
            <w:pPr>
              <w:rPr>
                <w:rFonts w:ascii="Times New Roman" w:hAnsi="Times New Roman" w:cs="Times New Roman"/>
                <w:sz w:val="24"/>
                <w:szCs w:val="24"/>
              </w:rPr>
            </w:pPr>
            <w:r w:rsidRPr="00625065">
              <w:rPr>
                <w:rFonts w:ascii="Times New Roman" w:hAnsi="Times New Roman" w:cs="Times New Roman"/>
                <w:sz w:val="24"/>
                <w:szCs w:val="24"/>
              </w:rPr>
              <w:t xml:space="preserve">         </w:t>
            </w:r>
          </w:p>
          <w:p w14:paraId="4AF88216" w14:textId="77777777" w:rsidR="00346E06" w:rsidRPr="00625065" w:rsidRDefault="00346E06" w:rsidP="00346E06">
            <w:pPr>
              <w:rPr>
                <w:rFonts w:ascii="Times New Roman" w:hAnsi="Times New Roman" w:cs="Times New Roman"/>
                <w:sz w:val="24"/>
                <w:szCs w:val="24"/>
              </w:rPr>
            </w:pPr>
            <w:r w:rsidRPr="00625065">
              <w:rPr>
                <w:rFonts w:ascii="Times New Roman" w:hAnsi="Times New Roman" w:cs="Times New Roman"/>
                <w:sz w:val="24"/>
                <w:szCs w:val="24"/>
              </w:rPr>
              <w:t>Ostvarenje programskog cilja mjeri se kroz slijedeće indikatore:</w:t>
            </w:r>
          </w:p>
          <w:p w14:paraId="4325DAA6" w14:textId="77777777" w:rsidR="00625065" w:rsidRPr="00625065" w:rsidRDefault="00346E06" w:rsidP="00346E06">
            <w:pPr>
              <w:pStyle w:val="Odlomakpopisa"/>
              <w:numPr>
                <w:ilvl w:val="0"/>
                <w:numId w:val="41"/>
              </w:numPr>
              <w:ind w:left="739" w:hanging="425"/>
              <w:rPr>
                <w:rFonts w:ascii="Times New Roman" w:hAnsi="Times New Roman" w:cs="Times New Roman"/>
                <w:sz w:val="24"/>
                <w:szCs w:val="24"/>
              </w:rPr>
            </w:pPr>
            <w:r w:rsidRPr="00625065">
              <w:rPr>
                <w:rFonts w:ascii="Times New Roman" w:hAnsi="Times New Roman" w:cs="Times New Roman"/>
                <w:sz w:val="24"/>
                <w:szCs w:val="24"/>
              </w:rPr>
              <w:t>broj turističkih dolazaka u SMŽ s 30.06.2024. godine. godini je 13 438, što je 15,35% više nego u istom razdoblju 2023. godine  (11 650)</w:t>
            </w:r>
          </w:p>
          <w:p w14:paraId="4617F357" w14:textId="77777777" w:rsidR="00625065" w:rsidRPr="00625065" w:rsidRDefault="00346E06" w:rsidP="00346E06">
            <w:pPr>
              <w:pStyle w:val="Odlomakpopisa"/>
              <w:numPr>
                <w:ilvl w:val="0"/>
                <w:numId w:val="41"/>
              </w:numPr>
              <w:ind w:left="739" w:hanging="425"/>
              <w:rPr>
                <w:rFonts w:ascii="Times New Roman" w:hAnsi="Times New Roman" w:cs="Times New Roman"/>
                <w:sz w:val="24"/>
                <w:szCs w:val="24"/>
              </w:rPr>
            </w:pPr>
            <w:r w:rsidRPr="00625065">
              <w:rPr>
                <w:rFonts w:ascii="Times New Roman" w:hAnsi="Times New Roman" w:cs="Times New Roman"/>
                <w:sz w:val="24"/>
                <w:szCs w:val="24"/>
              </w:rPr>
              <w:t>broj ostvarenih noćenja u SMŽ s 30.06.2024 .godine je 37 054, što je 22,30 % više nego u istom razdoblju 2023. godine (30 297)</w:t>
            </w:r>
          </w:p>
          <w:p w14:paraId="78108D25" w14:textId="7A9F233E" w:rsidR="008872DC" w:rsidRPr="00625065" w:rsidRDefault="00346E06" w:rsidP="00346E06">
            <w:pPr>
              <w:pStyle w:val="Odlomakpopisa"/>
              <w:numPr>
                <w:ilvl w:val="0"/>
                <w:numId w:val="41"/>
              </w:numPr>
              <w:ind w:left="739" w:hanging="425"/>
              <w:rPr>
                <w:rFonts w:ascii="Times New Roman" w:hAnsi="Times New Roman" w:cs="Times New Roman"/>
                <w:sz w:val="24"/>
                <w:szCs w:val="24"/>
              </w:rPr>
            </w:pPr>
            <w:r w:rsidRPr="00625065">
              <w:rPr>
                <w:rFonts w:ascii="Times New Roman" w:hAnsi="Times New Roman" w:cs="Times New Roman"/>
                <w:sz w:val="24"/>
                <w:szCs w:val="24"/>
              </w:rPr>
              <w:t>1 novouređeni prostora javne turističke infrastrukture</w:t>
            </w:r>
            <w:r w:rsidRPr="00625065">
              <w:rPr>
                <w:rFonts w:ascii="Times New Roman" w:hAnsi="Times New Roman" w:cs="Times New Roman"/>
                <w:b/>
                <w:bCs/>
                <w:sz w:val="24"/>
                <w:szCs w:val="24"/>
              </w:rPr>
              <w:t xml:space="preserve"> </w:t>
            </w:r>
            <w:r w:rsidR="008872DC" w:rsidRPr="00625065">
              <w:rPr>
                <w:rFonts w:ascii="Times New Roman" w:hAnsi="Times New Roman" w:cs="Times New Roman"/>
                <w:sz w:val="24"/>
                <w:szCs w:val="24"/>
              </w:rPr>
              <w:t xml:space="preserve">  </w:t>
            </w:r>
          </w:p>
          <w:p w14:paraId="7E5842E4" w14:textId="1CA1B56F" w:rsidR="008872DC" w:rsidRPr="00625065" w:rsidRDefault="008872DC" w:rsidP="00EA380D">
            <w:pPr>
              <w:jc w:val="both"/>
              <w:rPr>
                <w:rFonts w:ascii="Times New Roman" w:hAnsi="Times New Roman" w:cs="Times New Roman"/>
                <w:sz w:val="24"/>
                <w:szCs w:val="24"/>
              </w:rPr>
            </w:pPr>
          </w:p>
        </w:tc>
      </w:tr>
    </w:tbl>
    <w:tbl>
      <w:tblPr>
        <w:tblStyle w:val="Reetkatablice1"/>
        <w:tblW w:w="10308" w:type="dxa"/>
        <w:tblInd w:w="-714" w:type="dxa"/>
        <w:tblLook w:val="04A0" w:firstRow="1" w:lastRow="0" w:firstColumn="1" w:lastColumn="0" w:noHBand="0" w:noVBand="1"/>
      </w:tblPr>
      <w:tblGrid>
        <w:gridCol w:w="2269"/>
        <w:gridCol w:w="8039"/>
      </w:tblGrid>
      <w:tr w:rsidR="0082594B" w:rsidRPr="009740CA" w14:paraId="6AB0E94C" w14:textId="77777777" w:rsidTr="00625065">
        <w:tc>
          <w:tcPr>
            <w:tcW w:w="2269" w:type="dxa"/>
          </w:tcPr>
          <w:p w14:paraId="6C0417B5" w14:textId="77777777" w:rsidR="0082594B" w:rsidRPr="00FA3F80" w:rsidRDefault="0082594B" w:rsidP="006A0E94">
            <w:pPr>
              <w:rPr>
                <w:rFonts w:ascii="Times New Roman" w:eastAsia="Calibri" w:hAnsi="Times New Roman" w:cs="Times New Roman"/>
                <w:sz w:val="24"/>
                <w:szCs w:val="24"/>
              </w:rPr>
            </w:pPr>
            <w:r w:rsidRPr="00FA3F80">
              <w:rPr>
                <w:rFonts w:ascii="Times New Roman" w:eastAsia="Calibri" w:hAnsi="Times New Roman" w:cs="Times New Roman"/>
                <w:b/>
                <w:sz w:val="24"/>
                <w:szCs w:val="24"/>
              </w:rPr>
              <w:lastRenderedPageBreak/>
              <w:t>NAZIV PROGRAMA</w:t>
            </w:r>
          </w:p>
        </w:tc>
        <w:tc>
          <w:tcPr>
            <w:tcW w:w="8039" w:type="dxa"/>
            <w:vAlign w:val="center"/>
          </w:tcPr>
          <w:p w14:paraId="740E7BD1" w14:textId="77777777" w:rsidR="0082594B" w:rsidRPr="00C3052A" w:rsidRDefault="0082594B" w:rsidP="006A0E94">
            <w:pPr>
              <w:rPr>
                <w:rFonts w:ascii="Times New Roman" w:eastAsia="Calibri" w:hAnsi="Times New Roman" w:cs="Times New Roman"/>
                <w:b/>
                <w:sz w:val="24"/>
                <w:szCs w:val="24"/>
              </w:rPr>
            </w:pPr>
            <w:r w:rsidRPr="00C3052A">
              <w:rPr>
                <w:rFonts w:ascii="Times New Roman" w:eastAsia="Calibri" w:hAnsi="Times New Roman" w:cs="Times New Roman"/>
                <w:b/>
                <w:sz w:val="24"/>
                <w:szCs w:val="24"/>
              </w:rPr>
              <w:t>ZAŠTITA OKOLIŠA I PRIRODE</w:t>
            </w:r>
          </w:p>
        </w:tc>
      </w:tr>
      <w:tr w:rsidR="0082594B" w:rsidRPr="009740CA" w14:paraId="2C47C043" w14:textId="77777777" w:rsidTr="00625065">
        <w:trPr>
          <w:trHeight w:val="204"/>
        </w:trPr>
        <w:tc>
          <w:tcPr>
            <w:tcW w:w="2269" w:type="dxa"/>
          </w:tcPr>
          <w:p w14:paraId="1FF309DD" w14:textId="77777777" w:rsidR="0082594B" w:rsidRPr="00FA3F80" w:rsidRDefault="0082594B" w:rsidP="006A0E94">
            <w:pPr>
              <w:ind w:right="-121"/>
              <w:rPr>
                <w:rFonts w:ascii="Times New Roman" w:eastAsia="Calibri" w:hAnsi="Times New Roman" w:cs="Times New Roman"/>
                <w:b/>
                <w:sz w:val="24"/>
                <w:szCs w:val="24"/>
              </w:rPr>
            </w:pPr>
            <w:r w:rsidRPr="00FA3F80">
              <w:rPr>
                <w:rFonts w:ascii="Times New Roman" w:eastAsia="Calibri" w:hAnsi="Times New Roman" w:cs="Times New Roman"/>
                <w:b/>
                <w:sz w:val="24"/>
                <w:szCs w:val="24"/>
              </w:rPr>
              <w:t>CILJ PROGRAMA</w:t>
            </w:r>
          </w:p>
          <w:p w14:paraId="066B4A81" w14:textId="77777777" w:rsidR="0082594B" w:rsidRPr="00FA3F80" w:rsidRDefault="0082594B" w:rsidP="006A0E94">
            <w:pPr>
              <w:ind w:right="-121"/>
              <w:rPr>
                <w:rFonts w:ascii="Times New Roman" w:eastAsia="Calibri" w:hAnsi="Times New Roman" w:cs="Times New Roman"/>
                <w:b/>
                <w:sz w:val="24"/>
                <w:szCs w:val="24"/>
              </w:rPr>
            </w:pPr>
          </w:p>
          <w:p w14:paraId="5D15F7AD" w14:textId="77777777" w:rsidR="0082594B" w:rsidRPr="00FA3F80" w:rsidRDefault="0082594B" w:rsidP="006A0E94">
            <w:pPr>
              <w:ind w:right="-121"/>
              <w:rPr>
                <w:rFonts w:ascii="Times New Roman" w:eastAsia="Calibri" w:hAnsi="Times New Roman" w:cs="Times New Roman"/>
                <w:b/>
                <w:sz w:val="24"/>
                <w:szCs w:val="24"/>
              </w:rPr>
            </w:pPr>
            <w:r w:rsidRPr="00FA3F80">
              <w:rPr>
                <w:rFonts w:ascii="Times New Roman" w:eastAsia="Calibri" w:hAnsi="Times New Roman" w:cs="Times New Roman"/>
                <w:b/>
                <w:sz w:val="24"/>
                <w:szCs w:val="24"/>
              </w:rPr>
              <w:t>USKLAĐENOST PROGRAMA S DOKUMENTIMA DUGOROČNOG RAZVOJA</w:t>
            </w:r>
          </w:p>
          <w:p w14:paraId="2ECB8642" w14:textId="77777777" w:rsidR="0082594B" w:rsidRPr="00FA3F80" w:rsidRDefault="0082594B" w:rsidP="006A0E94">
            <w:pPr>
              <w:ind w:right="-121"/>
              <w:rPr>
                <w:rFonts w:ascii="Times New Roman" w:eastAsia="Calibri" w:hAnsi="Times New Roman" w:cs="Times New Roman"/>
                <w:b/>
                <w:sz w:val="24"/>
                <w:szCs w:val="24"/>
              </w:rPr>
            </w:pPr>
          </w:p>
          <w:p w14:paraId="48AAC41E" w14:textId="77777777" w:rsidR="00EC453D" w:rsidRDefault="00EC453D" w:rsidP="006A0E94">
            <w:pPr>
              <w:ind w:right="-121"/>
              <w:rPr>
                <w:rFonts w:ascii="Times New Roman" w:eastAsia="Calibri" w:hAnsi="Times New Roman" w:cs="Times New Roman"/>
                <w:b/>
                <w:sz w:val="24"/>
                <w:szCs w:val="24"/>
              </w:rPr>
            </w:pPr>
          </w:p>
          <w:p w14:paraId="53EE5927" w14:textId="77777777" w:rsidR="00F714A0" w:rsidRPr="00FA3F80" w:rsidRDefault="00F714A0" w:rsidP="006A0E94">
            <w:pPr>
              <w:ind w:right="-121"/>
              <w:rPr>
                <w:rFonts w:ascii="Times New Roman" w:eastAsia="Calibri" w:hAnsi="Times New Roman" w:cs="Times New Roman"/>
                <w:b/>
                <w:sz w:val="24"/>
                <w:szCs w:val="24"/>
              </w:rPr>
            </w:pPr>
          </w:p>
          <w:p w14:paraId="50EA66B8" w14:textId="0D351672" w:rsidR="0082594B" w:rsidRPr="00FA3F80" w:rsidRDefault="0082594B" w:rsidP="006A0E94">
            <w:pPr>
              <w:ind w:right="-121"/>
              <w:rPr>
                <w:rFonts w:ascii="Times New Roman" w:eastAsia="Calibri" w:hAnsi="Times New Roman" w:cs="Times New Roman"/>
                <w:b/>
                <w:sz w:val="24"/>
                <w:szCs w:val="24"/>
              </w:rPr>
            </w:pPr>
            <w:r w:rsidRPr="00FA3F80">
              <w:rPr>
                <w:rFonts w:ascii="Times New Roman" w:eastAsia="Calibri" w:hAnsi="Times New Roman" w:cs="Times New Roman"/>
                <w:b/>
                <w:sz w:val="24"/>
                <w:szCs w:val="24"/>
              </w:rPr>
              <w:t>POKAZATELJI USPJEŠNOSTI PROGRAMA</w:t>
            </w:r>
          </w:p>
          <w:p w14:paraId="4B738B64" w14:textId="77777777" w:rsidR="0082594B" w:rsidRPr="00FA3F80" w:rsidRDefault="0082594B" w:rsidP="006A0E94">
            <w:pPr>
              <w:ind w:right="-121"/>
              <w:rPr>
                <w:rFonts w:ascii="Times New Roman" w:eastAsia="Calibri" w:hAnsi="Times New Roman" w:cs="Times New Roman"/>
                <w:b/>
                <w:sz w:val="24"/>
                <w:szCs w:val="24"/>
              </w:rPr>
            </w:pPr>
          </w:p>
          <w:p w14:paraId="2AB76068" w14:textId="77777777" w:rsidR="0082594B" w:rsidRPr="00FA3F80" w:rsidRDefault="0082594B" w:rsidP="006A0E94">
            <w:pPr>
              <w:ind w:right="-121"/>
              <w:rPr>
                <w:rFonts w:ascii="Times New Roman" w:eastAsia="Calibri" w:hAnsi="Times New Roman" w:cs="Times New Roman"/>
                <w:b/>
                <w:sz w:val="24"/>
                <w:szCs w:val="24"/>
              </w:rPr>
            </w:pPr>
          </w:p>
          <w:p w14:paraId="57FA50E5" w14:textId="77777777" w:rsidR="0082594B" w:rsidRPr="00FA3F80" w:rsidRDefault="0082594B" w:rsidP="006A0E94">
            <w:pPr>
              <w:ind w:right="-121"/>
              <w:rPr>
                <w:rFonts w:ascii="Times New Roman" w:eastAsia="Calibri" w:hAnsi="Times New Roman" w:cs="Times New Roman"/>
                <w:b/>
                <w:sz w:val="24"/>
                <w:szCs w:val="24"/>
              </w:rPr>
            </w:pPr>
          </w:p>
          <w:p w14:paraId="38FE363C" w14:textId="77777777" w:rsidR="0082594B" w:rsidRPr="00FA3F80" w:rsidRDefault="0082594B" w:rsidP="006A0E94">
            <w:pPr>
              <w:ind w:right="-121"/>
              <w:rPr>
                <w:rFonts w:ascii="Times New Roman" w:eastAsia="Calibri" w:hAnsi="Times New Roman" w:cs="Times New Roman"/>
                <w:b/>
                <w:sz w:val="24"/>
                <w:szCs w:val="24"/>
              </w:rPr>
            </w:pPr>
          </w:p>
          <w:p w14:paraId="0B737BDC" w14:textId="77777777" w:rsidR="0082594B" w:rsidRPr="00FA3F80" w:rsidRDefault="0082594B" w:rsidP="006A0E94">
            <w:pPr>
              <w:ind w:right="-121"/>
              <w:rPr>
                <w:rFonts w:ascii="Times New Roman" w:eastAsia="Calibri" w:hAnsi="Times New Roman" w:cs="Times New Roman"/>
                <w:b/>
                <w:sz w:val="24"/>
                <w:szCs w:val="24"/>
              </w:rPr>
            </w:pPr>
          </w:p>
          <w:p w14:paraId="68635527" w14:textId="77777777" w:rsidR="0082594B" w:rsidRPr="00FA3F80" w:rsidRDefault="0082594B" w:rsidP="006A0E94">
            <w:pPr>
              <w:ind w:right="-121"/>
              <w:rPr>
                <w:rFonts w:ascii="Times New Roman" w:eastAsia="Calibri" w:hAnsi="Times New Roman" w:cs="Times New Roman"/>
                <w:b/>
                <w:sz w:val="24"/>
                <w:szCs w:val="24"/>
              </w:rPr>
            </w:pPr>
          </w:p>
          <w:p w14:paraId="60AFBBEF" w14:textId="77777777" w:rsidR="00EC453D" w:rsidRDefault="00EC453D" w:rsidP="006A0E94">
            <w:pPr>
              <w:rPr>
                <w:rFonts w:ascii="Times New Roman" w:eastAsia="Calibri" w:hAnsi="Times New Roman" w:cs="Times New Roman"/>
                <w:b/>
                <w:sz w:val="24"/>
                <w:szCs w:val="24"/>
              </w:rPr>
            </w:pPr>
          </w:p>
          <w:p w14:paraId="6B01D565" w14:textId="77777777" w:rsidR="001C3788" w:rsidRPr="00FA3F80" w:rsidRDefault="001C3788" w:rsidP="006A0E94">
            <w:pPr>
              <w:rPr>
                <w:rFonts w:ascii="Times New Roman" w:eastAsia="Calibri" w:hAnsi="Times New Roman" w:cs="Times New Roman"/>
                <w:b/>
                <w:sz w:val="24"/>
                <w:szCs w:val="24"/>
              </w:rPr>
            </w:pPr>
          </w:p>
          <w:p w14:paraId="45C695C8" w14:textId="5A328F49" w:rsidR="0082594B" w:rsidRPr="00FA3F80" w:rsidRDefault="0082594B" w:rsidP="006A0E94">
            <w:pPr>
              <w:rPr>
                <w:rFonts w:ascii="Times New Roman" w:eastAsia="Calibri" w:hAnsi="Times New Roman" w:cs="Times New Roman"/>
                <w:sz w:val="24"/>
                <w:szCs w:val="24"/>
              </w:rPr>
            </w:pPr>
            <w:r w:rsidRPr="00FA3F80">
              <w:rPr>
                <w:rFonts w:ascii="Times New Roman" w:eastAsia="Calibri" w:hAnsi="Times New Roman" w:cs="Times New Roman"/>
                <w:b/>
                <w:sz w:val="24"/>
                <w:szCs w:val="24"/>
              </w:rPr>
              <w:t>OPIS PROGRAMA</w:t>
            </w:r>
          </w:p>
        </w:tc>
        <w:tc>
          <w:tcPr>
            <w:tcW w:w="8039" w:type="dxa"/>
          </w:tcPr>
          <w:p w14:paraId="6E6CE09C" w14:textId="77777777" w:rsidR="0082594B" w:rsidRPr="00C3052A" w:rsidRDefault="0082594B" w:rsidP="006A0E94">
            <w:pPr>
              <w:jc w:val="both"/>
              <w:rPr>
                <w:rFonts w:ascii="Times New Roman" w:eastAsia="Calibri" w:hAnsi="Times New Roman" w:cs="Times New Roman"/>
                <w:bCs/>
                <w:sz w:val="24"/>
                <w:szCs w:val="24"/>
              </w:rPr>
            </w:pPr>
            <w:r w:rsidRPr="00C3052A">
              <w:rPr>
                <w:rFonts w:ascii="Times New Roman" w:eastAsia="Calibri" w:hAnsi="Times New Roman" w:cs="Times New Roman"/>
                <w:bCs/>
                <w:sz w:val="24"/>
                <w:szCs w:val="24"/>
              </w:rPr>
              <w:lastRenderedPageBreak/>
              <w:t>Očuvanje i održivo korištenje prirodnih resursa, unaprjeđenje upravljanja okolišem i sprječavanje onečišćenja okoliša, integracija okoliša u druge sektore, uspostava cjelovitog sustava gospodarenja otpadom, te jačanje svijesti i uključivanja javnosti u proces donošenja odluka i provedbu mjera.</w:t>
            </w:r>
          </w:p>
          <w:p w14:paraId="61F1C166" w14:textId="77777777" w:rsidR="0082594B" w:rsidRPr="00C3052A" w:rsidRDefault="0082594B" w:rsidP="006A0E94">
            <w:pPr>
              <w:jc w:val="both"/>
              <w:rPr>
                <w:rFonts w:ascii="Times New Roman" w:eastAsia="Calibri" w:hAnsi="Times New Roman" w:cs="Times New Roman"/>
                <w:b/>
                <w:sz w:val="24"/>
                <w:szCs w:val="24"/>
              </w:rPr>
            </w:pPr>
          </w:p>
          <w:p w14:paraId="1295424B" w14:textId="77777777" w:rsidR="0082594B" w:rsidRPr="00C3052A" w:rsidRDefault="0082594B" w:rsidP="006A0E94">
            <w:pPr>
              <w:jc w:val="both"/>
              <w:rPr>
                <w:rFonts w:ascii="Times New Roman" w:eastAsia="Calibri" w:hAnsi="Times New Roman" w:cs="Times New Roman"/>
                <w:bCs/>
                <w:sz w:val="24"/>
                <w:szCs w:val="24"/>
              </w:rPr>
            </w:pPr>
            <w:r w:rsidRPr="00C3052A">
              <w:rPr>
                <w:rFonts w:ascii="Times New Roman" w:eastAsia="Calibri" w:hAnsi="Times New Roman" w:cs="Times New Roman"/>
                <w:bCs/>
                <w:sz w:val="24"/>
                <w:szCs w:val="24"/>
              </w:rPr>
              <w:t>Provedbom ovog Programa doprinosit će se ostvarivanju posebnog cilja iz Plana razvoja Sisačko-moslavačke županije 2021.- 2027. i to:</w:t>
            </w:r>
          </w:p>
          <w:p w14:paraId="0AD8052E" w14:textId="77777777" w:rsidR="0082594B" w:rsidRPr="00C3052A" w:rsidRDefault="0082594B" w:rsidP="006A0E94">
            <w:pPr>
              <w:jc w:val="both"/>
              <w:rPr>
                <w:rFonts w:ascii="Times New Roman" w:eastAsia="Calibri" w:hAnsi="Times New Roman" w:cs="Times New Roman"/>
                <w:bCs/>
                <w:sz w:val="24"/>
                <w:szCs w:val="24"/>
              </w:rPr>
            </w:pPr>
            <w:r w:rsidRPr="00C3052A">
              <w:rPr>
                <w:rFonts w:ascii="Times New Roman" w:eastAsia="Calibri" w:hAnsi="Times New Roman" w:cs="Times New Roman"/>
                <w:bCs/>
                <w:sz w:val="24"/>
                <w:szCs w:val="24"/>
              </w:rPr>
              <w:lastRenderedPageBreak/>
              <w:t>PC 5. Razvoj održivog turizma i očuvanje prirodne i kulturne baštine</w:t>
            </w:r>
          </w:p>
          <w:p w14:paraId="1C4B6991" w14:textId="77777777" w:rsidR="0082594B" w:rsidRPr="00C3052A" w:rsidRDefault="0082594B" w:rsidP="006A0E94">
            <w:pPr>
              <w:jc w:val="both"/>
              <w:rPr>
                <w:rFonts w:ascii="Times New Roman" w:eastAsia="Calibri" w:hAnsi="Times New Roman" w:cs="Times New Roman"/>
                <w:bCs/>
                <w:sz w:val="24"/>
                <w:szCs w:val="24"/>
              </w:rPr>
            </w:pPr>
            <w:r w:rsidRPr="00C3052A">
              <w:rPr>
                <w:rFonts w:ascii="Times New Roman" w:eastAsia="Calibri" w:hAnsi="Times New Roman" w:cs="Times New Roman"/>
                <w:bCs/>
                <w:sz w:val="24"/>
                <w:szCs w:val="24"/>
              </w:rPr>
              <w:t>M. 5.3. Očuvanje bioraznolikosti, prirodne baštine i njeno održivo korištenje</w:t>
            </w:r>
          </w:p>
          <w:p w14:paraId="141D9E76" w14:textId="77777777" w:rsidR="0082594B" w:rsidRPr="00C3052A" w:rsidRDefault="0082594B" w:rsidP="006A0E94">
            <w:pPr>
              <w:jc w:val="both"/>
              <w:rPr>
                <w:rFonts w:ascii="Times New Roman" w:eastAsia="Calibri" w:hAnsi="Times New Roman" w:cs="Times New Roman"/>
                <w:b/>
                <w:sz w:val="24"/>
                <w:szCs w:val="24"/>
              </w:rPr>
            </w:pPr>
          </w:p>
          <w:p w14:paraId="4F54C156" w14:textId="4235D67D" w:rsidR="0082594B" w:rsidRPr="00C3052A" w:rsidRDefault="0082594B" w:rsidP="006A0E94">
            <w:pPr>
              <w:jc w:val="both"/>
              <w:rPr>
                <w:rFonts w:ascii="Times New Roman" w:eastAsia="Calibri" w:hAnsi="Times New Roman" w:cs="Times New Roman"/>
                <w:bCs/>
                <w:sz w:val="24"/>
                <w:szCs w:val="24"/>
              </w:rPr>
            </w:pPr>
            <w:r w:rsidRPr="00C3052A">
              <w:rPr>
                <w:rFonts w:ascii="Times New Roman" w:eastAsia="Calibri" w:hAnsi="Times New Roman" w:cs="Times New Roman"/>
                <w:bCs/>
                <w:sz w:val="24"/>
                <w:szCs w:val="24"/>
              </w:rPr>
              <w:t xml:space="preserve">Pokazatelji uspješnosti provođenja Programa zaštita okoliša i prirode mjerljivi su kroz rezultate rada, a ovisno o posebnom cilju, rezultati i pokazatelji uspješnosti mogu se definirati brojem donesenih dokumenta zaštite okoliša i prirode na temelju zakonskih obveza županije, postotkom verificiranih podataka u Registru onečišćavanja okoliša, brojem riješenih zahtjeva u postupcima temeljem zakona koji reguliraju područje rada Odsjeka za zaštitu okoliša i prirode, brojem provedenih javnih rasprava i javnih uvida u pitanjima zaštite okoliša i prirode, broj objavljenih akata na službenim internetskim stranicama Županije donesenih u postupcima zaštite okoliša i prirode, brojem zatvorenih neusklađenih odlagališta, brojem otvorenih </w:t>
            </w:r>
            <w:proofErr w:type="spellStart"/>
            <w:r w:rsidRPr="00C3052A">
              <w:rPr>
                <w:rFonts w:ascii="Times New Roman" w:eastAsia="Calibri" w:hAnsi="Times New Roman" w:cs="Times New Roman"/>
                <w:bCs/>
                <w:sz w:val="24"/>
                <w:szCs w:val="24"/>
              </w:rPr>
              <w:t>reciklažnih</w:t>
            </w:r>
            <w:proofErr w:type="spellEnd"/>
            <w:r w:rsidRPr="00C3052A">
              <w:rPr>
                <w:rFonts w:ascii="Times New Roman" w:eastAsia="Calibri" w:hAnsi="Times New Roman" w:cs="Times New Roman"/>
                <w:bCs/>
                <w:sz w:val="24"/>
                <w:szCs w:val="24"/>
              </w:rPr>
              <w:t xml:space="preserve"> dvorišta</w:t>
            </w:r>
            <w:r w:rsidR="00637D04" w:rsidRPr="00C3052A">
              <w:rPr>
                <w:rFonts w:ascii="Times New Roman" w:eastAsia="Calibri" w:hAnsi="Times New Roman" w:cs="Times New Roman"/>
                <w:bCs/>
                <w:sz w:val="24"/>
                <w:szCs w:val="24"/>
              </w:rPr>
              <w:t>.</w:t>
            </w:r>
          </w:p>
          <w:p w14:paraId="6AC01E63" w14:textId="77777777" w:rsidR="001C3788" w:rsidRDefault="001C3788" w:rsidP="006A0E94">
            <w:pPr>
              <w:jc w:val="both"/>
              <w:rPr>
                <w:rFonts w:ascii="Times New Roman" w:eastAsia="Calibri" w:hAnsi="Times New Roman" w:cs="Times New Roman"/>
                <w:b/>
                <w:sz w:val="24"/>
                <w:szCs w:val="24"/>
              </w:rPr>
            </w:pPr>
          </w:p>
          <w:p w14:paraId="223F253B" w14:textId="40648146" w:rsidR="0082594B" w:rsidRPr="00C3052A" w:rsidRDefault="0082594B" w:rsidP="006A0E94">
            <w:pPr>
              <w:jc w:val="both"/>
              <w:rPr>
                <w:rFonts w:ascii="Times New Roman" w:eastAsia="Calibri" w:hAnsi="Times New Roman" w:cs="Times New Roman"/>
                <w:b/>
                <w:sz w:val="24"/>
                <w:szCs w:val="24"/>
              </w:rPr>
            </w:pPr>
            <w:r w:rsidRPr="00C3052A">
              <w:rPr>
                <w:rFonts w:ascii="Times New Roman" w:eastAsia="Calibri" w:hAnsi="Times New Roman" w:cs="Times New Roman"/>
                <w:b/>
                <w:sz w:val="24"/>
                <w:szCs w:val="24"/>
              </w:rPr>
              <w:t>Aktivnost A100001 Izrada dokumenata zaštite okoliša i prirode</w:t>
            </w:r>
          </w:p>
          <w:p w14:paraId="6B840A4B" w14:textId="77777777" w:rsidR="0082594B" w:rsidRPr="00C3052A" w:rsidRDefault="0082594B" w:rsidP="006A0E94">
            <w:pPr>
              <w:jc w:val="both"/>
              <w:rPr>
                <w:rFonts w:ascii="Times New Roman" w:eastAsia="Calibri" w:hAnsi="Times New Roman" w:cs="Times New Roman"/>
                <w:b/>
                <w:sz w:val="24"/>
                <w:szCs w:val="24"/>
              </w:rPr>
            </w:pPr>
          </w:p>
          <w:p w14:paraId="438BDDFD" w14:textId="43F7B579" w:rsidR="0082594B" w:rsidRPr="00C3052A" w:rsidRDefault="0082594B" w:rsidP="006A0E94">
            <w:pPr>
              <w:jc w:val="both"/>
              <w:rPr>
                <w:rFonts w:ascii="Times New Roman" w:eastAsia="Calibri" w:hAnsi="Times New Roman" w:cs="Times New Roman"/>
                <w:sz w:val="24"/>
                <w:szCs w:val="24"/>
              </w:rPr>
            </w:pPr>
            <w:r w:rsidRPr="00C3052A">
              <w:rPr>
                <w:rFonts w:ascii="Times New Roman" w:eastAsia="Calibri" w:hAnsi="Times New Roman" w:cs="Times New Roman"/>
                <w:sz w:val="24"/>
                <w:szCs w:val="24"/>
              </w:rPr>
              <w:t>Za provedbu aktivnosti Izrada dokumenata zaštite okoliša i prirode u 202</w:t>
            </w:r>
            <w:r w:rsidR="00485901" w:rsidRPr="00C3052A">
              <w:rPr>
                <w:rFonts w:ascii="Times New Roman" w:eastAsia="Calibri" w:hAnsi="Times New Roman" w:cs="Times New Roman"/>
                <w:sz w:val="24"/>
                <w:szCs w:val="24"/>
              </w:rPr>
              <w:t>4</w:t>
            </w:r>
            <w:r w:rsidRPr="00C3052A">
              <w:rPr>
                <w:rFonts w:ascii="Times New Roman" w:eastAsia="Calibri" w:hAnsi="Times New Roman" w:cs="Times New Roman"/>
                <w:sz w:val="24"/>
                <w:szCs w:val="24"/>
              </w:rPr>
              <w:t xml:space="preserve">. godini planirana su sredstva u  iznosu od </w:t>
            </w:r>
            <w:r w:rsidR="003A01FE" w:rsidRPr="00C3052A">
              <w:rPr>
                <w:rFonts w:ascii="Times New Roman" w:eastAsia="Calibri" w:hAnsi="Times New Roman" w:cs="Times New Roman"/>
                <w:sz w:val="24"/>
                <w:szCs w:val="24"/>
              </w:rPr>
              <w:t>78.662,00</w:t>
            </w:r>
            <w:r w:rsidR="00EC453D" w:rsidRPr="00C3052A">
              <w:rPr>
                <w:rFonts w:ascii="Times New Roman" w:eastAsia="Calibri" w:hAnsi="Times New Roman" w:cs="Times New Roman"/>
                <w:sz w:val="24"/>
                <w:szCs w:val="24"/>
              </w:rPr>
              <w:t xml:space="preserve"> </w:t>
            </w:r>
            <w:r w:rsidRPr="00C3052A">
              <w:rPr>
                <w:rFonts w:ascii="Times New Roman" w:eastAsia="Calibri" w:hAnsi="Times New Roman" w:cs="Times New Roman"/>
                <w:sz w:val="24"/>
                <w:szCs w:val="24"/>
              </w:rPr>
              <w:t>eura.</w:t>
            </w:r>
          </w:p>
          <w:p w14:paraId="67D00302" w14:textId="77777777" w:rsidR="0082594B" w:rsidRPr="00C3052A" w:rsidRDefault="0082594B" w:rsidP="006A0E94">
            <w:pPr>
              <w:jc w:val="both"/>
              <w:rPr>
                <w:rFonts w:ascii="Times New Roman" w:eastAsia="Calibri" w:hAnsi="Times New Roman" w:cs="Times New Roman"/>
                <w:sz w:val="24"/>
                <w:szCs w:val="24"/>
              </w:rPr>
            </w:pPr>
            <w:r w:rsidRPr="00C3052A">
              <w:rPr>
                <w:rFonts w:ascii="Times New Roman" w:eastAsia="Calibri" w:hAnsi="Times New Roman" w:cs="Times New Roman"/>
                <w:sz w:val="24"/>
                <w:szCs w:val="24"/>
              </w:rPr>
              <w:t xml:space="preserve">Za potrebe donošenja odluka i izradu dokumenata iz područja zaštite okoliša i prirode, potrebno je pripremiti i izraditi određene stručne elaborate, programe, planova i izvješća. Kako bi se prethodno navedeno osiguralo predviđena je provedba aktivnosti pod nazivom Izrada dokumenata zaštite okoliša i prirode, te provedba donesenih dokumenata, koja se provodi kroz sljedeće </w:t>
            </w:r>
            <w:proofErr w:type="spellStart"/>
            <w:r w:rsidRPr="00C3052A">
              <w:rPr>
                <w:rFonts w:ascii="Times New Roman" w:eastAsia="Calibri" w:hAnsi="Times New Roman" w:cs="Times New Roman"/>
                <w:sz w:val="24"/>
                <w:szCs w:val="24"/>
              </w:rPr>
              <w:t>podaktivnosti</w:t>
            </w:r>
            <w:proofErr w:type="spellEnd"/>
            <w:r w:rsidRPr="00C3052A">
              <w:rPr>
                <w:rFonts w:ascii="Times New Roman" w:eastAsia="Calibri" w:hAnsi="Times New Roman" w:cs="Times New Roman"/>
                <w:sz w:val="24"/>
                <w:szCs w:val="24"/>
              </w:rPr>
              <w:t>:</w:t>
            </w:r>
          </w:p>
          <w:p w14:paraId="3210443C" w14:textId="11C84496" w:rsidR="0082594B" w:rsidRPr="00C3052A" w:rsidRDefault="0082594B" w:rsidP="006A0E94">
            <w:pPr>
              <w:numPr>
                <w:ilvl w:val="0"/>
                <w:numId w:val="1"/>
              </w:numPr>
              <w:ind w:left="123" w:hanging="123"/>
              <w:contextualSpacing/>
              <w:jc w:val="both"/>
              <w:rPr>
                <w:rFonts w:ascii="Times New Roman" w:eastAsia="Calibri" w:hAnsi="Times New Roman" w:cs="Times New Roman"/>
                <w:sz w:val="24"/>
                <w:szCs w:val="24"/>
              </w:rPr>
            </w:pPr>
            <w:r w:rsidRPr="00C3052A">
              <w:rPr>
                <w:rFonts w:ascii="Times New Roman" w:eastAsia="Calibri" w:hAnsi="Times New Roman" w:cs="Times New Roman"/>
                <w:i/>
                <w:iCs/>
                <w:sz w:val="24"/>
                <w:szCs w:val="24"/>
              </w:rPr>
              <w:t>Stručne podloge i izrada dokumenata zaštite prirode</w:t>
            </w:r>
            <w:r w:rsidRPr="00C3052A">
              <w:rPr>
                <w:rFonts w:ascii="Times New Roman" w:eastAsia="Calibri" w:hAnsi="Times New Roman" w:cs="Times New Roman"/>
                <w:sz w:val="24"/>
                <w:szCs w:val="24"/>
              </w:rPr>
              <w:t xml:space="preserve"> - sukladno Zakonu o zaštiti prirode („Narodne novine“, broj 80/13, 15/18, 14/19, 127/19</w:t>
            </w:r>
            <w:r w:rsidR="003A01FE" w:rsidRPr="00C3052A">
              <w:rPr>
                <w:rFonts w:ascii="Times New Roman" w:eastAsia="Calibri" w:hAnsi="Times New Roman" w:cs="Times New Roman"/>
                <w:sz w:val="24"/>
                <w:szCs w:val="24"/>
              </w:rPr>
              <w:t xml:space="preserve"> i 155/23</w:t>
            </w:r>
            <w:r w:rsidRPr="00C3052A">
              <w:rPr>
                <w:rFonts w:ascii="Times New Roman" w:eastAsia="Calibri" w:hAnsi="Times New Roman" w:cs="Times New Roman"/>
                <w:sz w:val="24"/>
                <w:szCs w:val="24"/>
              </w:rPr>
              <w:t xml:space="preserve">), za provedbu zaštite i proglašenje novih zaštićenih prirodnih vrijednosti potrebno je izraditi stručne podloge. U 2018. godini Županijska skupština je donijela Odluku o započinjanju postupka zaštite Zrinske gore, te su u tijeku aktivnosti na izradi dokumentacije za proglašenje. Temeljem članka 124. Zakona o zaštiti prirode, Ministarstvo gospodarstva i održivog razvoja, Zavod za zaštitu okoliša i prirode, izradio je i 28. prosinca 2020. godine dostavio Stručnu podlogu za zaštitu Zrinske gore u kategoriji regionalnog parka, u siječnju 2022. je od FZOEU zatražena financijska pomoć za završetak proglašenja Zrinske gore te je kolovozu 2022. zaprimljena Odluka o odobravanju sredstava pomoći FZOEU u iznosu od 26.345,48 eura odnosno 80% procijenjenih troškova za izradu geodetske podloge i popisa katastarskih čestica, te je u rujnu 2022. godine potpisan Ugovor o neposrednom sudjelovanju FZOEU u sufinanciranju izrade dokumentacije davanjem sredstava pomoći. Kako se unutar granica obuhvata budućeg regionalnog parka nalazi veliki broj najvećim dijelom usitnjenih katastarskih čestica na kojima će se predložiti upis posebnog pravnog režima u evidenciju katastra po donošenju Odluke o proglašenju regionalnog parka, u </w:t>
            </w:r>
            <w:r w:rsidR="003A01FE" w:rsidRPr="00C3052A">
              <w:rPr>
                <w:rFonts w:ascii="Times New Roman" w:eastAsia="Calibri" w:hAnsi="Times New Roman" w:cs="Times New Roman"/>
                <w:sz w:val="24"/>
                <w:szCs w:val="24"/>
              </w:rPr>
              <w:t>prosincu 2023. godine</w:t>
            </w:r>
            <w:r w:rsidRPr="00C3052A">
              <w:rPr>
                <w:rFonts w:ascii="Times New Roman" w:eastAsia="Calibri" w:hAnsi="Times New Roman" w:cs="Times New Roman"/>
                <w:sz w:val="24"/>
                <w:szCs w:val="24"/>
              </w:rPr>
              <w:t xml:space="preserve"> </w:t>
            </w:r>
            <w:r w:rsidR="003A01FE" w:rsidRPr="00C3052A">
              <w:rPr>
                <w:rFonts w:ascii="Times New Roman" w:eastAsia="Calibri" w:hAnsi="Times New Roman" w:cs="Times New Roman"/>
                <w:sz w:val="24"/>
                <w:szCs w:val="24"/>
              </w:rPr>
              <w:t xml:space="preserve">je </w:t>
            </w:r>
            <w:r w:rsidRPr="00C3052A">
              <w:rPr>
                <w:rFonts w:ascii="Times New Roman" w:eastAsia="Calibri" w:hAnsi="Times New Roman" w:cs="Times New Roman"/>
                <w:sz w:val="24"/>
                <w:szCs w:val="24"/>
              </w:rPr>
              <w:t>proveden je postupak nabave za izradu geodetske podloge i završetak izrade dokumentacije potrebne za proglašenje Zrinske gore u kategoriji regionalnog parka</w:t>
            </w:r>
            <w:r w:rsidR="003A01FE" w:rsidRPr="00C3052A">
              <w:rPr>
                <w:rFonts w:ascii="Times New Roman" w:eastAsia="Calibri" w:hAnsi="Times New Roman" w:cs="Times New Roman"/>
                <w:sz w:val="24"/>
                <w:szCs w:val="24"/>
              </w:rPr>
              <w:t xml:space="preserve">, a u izvještajnom razdoblju je potpisan Ugovor o nabavi usluge izrade geodetske podloge s rokom izvršenja u kolovozu 2024. godine zbog čega </w:t>
            </w:r>
            <w:r w:rsidRPr="00C3052A">
              <w:rPr>
                <w:rFonts w:ascii="Times New Roman" w:eastAsia="Calibri" w:hAnsi="Times New Roman" w:cs="Times New Roman"/>
                <w:sz w:val="24"/>
                <w:szCs w:val="24"/>
              </w:rPr>
              <w:t xml:space="preserve"> planirana sredstva u iznosu </w:t>
            </w:r>
            <w:r w:rsidR="00C3052A" w:rsidRPr="00C3052A">
              <w:rPr>
                <w:rFonts w:ascii="Times New Roman" w:eastAsia="Calibri" w:hAnsi="Times New Roman" w:cs="Times New Roman"/>
                <w:sz w:val="24"/>
                <w:szCs w:val="24"/>
              </w:rPr>
              <w:t>27.010,00</w:t>
            </w:r>
            <w:r w:rsidRPr="00C3052A">
              <w:rPr>
                <w:rFonts w:ascii="Times New Roman" w:eastAsia="Calibri" w:hAnsi="Times New Roman" w:cs="Times New Roman"/>
                <w:sz w:val="24"/>
                <w:szCs w:val="24"/>
              </w:rPr>
              <w:t xml:space="preserve"> eura nisu utrošena. </w:t>
            </w:r>
          </w:p>
          <w:p w14:paraId="351689D7" w14:textId="5E746ED0" w:rsidR="0082594B" w:rsidRPr="004B4277" w:rsidRDefault="0082594B" w:rsidP="004B4277">
            <w:pPr>
              <w:pStyle w:val="Odlomakpopisa"/>
              <w:numPr>
                <w:ilvl w:val="0"/>
                <w:numId w:val="1"/>
              </w:numPr>
              <w:ind w:left="157" w:hanging="157"/>
              <w:jc w:val="both"/>
              <w:rPr>
                <w:rFonts w:ascii="Times New Roman" w:eastAsia="Calibri" w:hAnsi="Times New Roman" w:cs="Times New Roman"/>
                <w:sz w:val="24"/>
                <w:szCs w:val="24"/>
              </w:rPr>
            </w:pPr>
            <w:r w:rsidRPr="004B4277">
              <w:rPr>
                <w:rFonts w:ascii="Times New Roman" w:eastAsia="Calibri" w:hAnsi="Times New Roman" w:cs="Times New Roman"/>
                <w:i/>
                <w:iCs/>
                <w:sz w:val="24"/>
                <w:szCs w:val="24"/>
              </w:rPr>
              <w:t>Izrada dokumenata zaštite okoliša</w:t>
            </w:r>
            <w:r w:rsidRPr="004B4277">
              <w:rPr>
                <w:rFonts w:ascii="Times New Roman" w:eastAsia="Calibri" w:hAnsi="Times New Roman" w:cs="Times New Roman"/>
                <w:sz w:val="24"/>
                <w:szCs w:val="24"/>
              </w:rPr>
              <w:t xml:space="preserve"> – sukladno članku 53. i 59. Zakona o zaštiti okoliša županija je obveznik izrade planskih dokumenata, a to su Plan zaštite okoliša za četverogodišnje razdoblje (prethodni donesen za razdoblje 2018.-2021.), a kojeg je dio i Program ublažavanja klimatskih promjena, prilagodbe klimatskim promjenama i zaštite ozonskog sloja sukladno Zakonu o klimatskim </w:t>
            </w:r>
            <w:r w:rsidRPr="004B4277">
              <w:rPr>
                <w:rFonts w:ascii="Times New Roman" w:eastAsia="Calibri" w:hAnsi="Times New Roman" w:cs="Times New Roman"/>
                <w:sz w:val="24"/>
                <w:szCs w:val="24"/>
              </w:rPr>
              <w:lastRenderedPageBreak/>
              <w:t>promjenama i zaštiti ozonskog sloja („Narodne novine“, broj 127/19) i Izvješće o stanju okoliša. Za navedeno su u 202</w:t>
            </w:r>
            <w:r w:rsidR="00C3052A" w:rsidRPr="004B4277">
              <w:rPr>
                <w:rFonts w:ascii="Times New Roman" w:eastAsia="Calibri" w:hAnsi="Times New Roman" w:cs="Times New Roman"/>
                <w:sz w:val="24"/>
                <w:szCs w:val="24"/>
              </w:rPr>
              <w:t>4</w:t>
            </w:r>
            <w:r w:rsidRPr="004B4277">
              <w:rPr>
                <w:rFonts w:ascii="Times New Roman" w:eastAsia="Calibri" w:hAnsi="Times New Roman" w:cs="Times New Roman"/>
                <w:sz w:val="24"/>
                <w:szCs w:val="24"/>
              </w:rPr>
              <w:t>. godini planirana sredstva u iznosu</w:t>
            </w:r>
            <w:r w:rsidR="004B4277" w:rsidRPr="004B4277">
              <w:rPr>
                <w:rFonts w:ascii="Times New Roman" w:eastAsia="Calibri" w:hAnsi="Times New Roman" w:cs="Times New Roman"/>
                <w:sz w:val="24"/>
                <w:szCs w:val="24"/>
              </w:rPr>
              <w:t xml:space="preserve"> 50.998,00</w:t>
            </w:r>
            <w:r w:rsidRPr="004B4277">
              <w:rPr>
                <w:rFonts w:ascii="Times New Roman" w:eastAsia="Calibri" w:hAnsi="Times New Roman" w:cs="Times New Roman"/>
                <w:sz w:val="24"/>
                <w:szCs w:val="24"/>
              </w:rPr>
              <w:t xml:space="preserve">  eura koja u izvještajnom razdoblju nisu utrošen</w:t>
            </w:r>
            <w:r w:rsidR="004B4277" w:rsidRPr="004B4277">
              <w:t xml:space="preserve"> </w:t>
            </w:r>
            <w:r w:rsidR="004B4277" w:rsidRPr="004B4277">
              <w:rPr>
                <w:rFonts w:ascii="Times New Roman" w:eastAsia="Calibri" w:hAnsi="Times New Roman" w:cs="Times New Roman"/>
                <w:sz w:val="24"/>
                <w:szCs w:val="24"/>
              </w:rPr>
              <w:t xml:space="preserve">budući je Planom nabave određeno izvršenje u IV. kvartalu 2024. godine. </w:t>
            </w:r>
          </w:p>
          <w:p w14:paraId="3CB2C0FE" w14:textId="63BA4027" w:rsidR="0082594B" w:rsidRPr="00C3052A" w:rsidRDefault="0082594B" w:rsidP="006A0E94">
            <w:pPr>
              <w:numPr>
                <w:ilvl w:val="0"/>
                <w:numId w:val="1"/>
              </w:numPr>
              <w:ind w:left="123" w:hanging="123"/>
              <w:contextualSpacing/>
              <w:jc w:val="both"/>
              <w:rPr>
                <w:rFonts w:ascii="Times New Roman" w:eastAsia="Calibri" w:hAnsi="Times New Roman" w:cs="Times New Roman"/>
                <w:sz w:val="24"/>
                <w:szCs w:val="24"/>
              </w:rPr>
            </w:pPr>
            <w:r w:rsidRPr="00C3052A">
              <w:rPr>
                <w:rFonts w:ascii="Times New Roman" w:eastAsia="Calibri" w:hAnsi="Times New Roman" w:cs="Times New Roman"/>
                <w:i/>
                <w:iCs/>
                <w:sz w:val="24"/>
                <w:szCs w:val="24"/>
              </w:rPr>
              <w:t>Izrada Plana gospodarenja otpadom</w:t>
            </w:r>
            <w:r w:rsidRPr="00C3052A">
              <w:rPr>
                <w:rFonts w:ascii="Times New Roman" w:eastAsia="Calibri" w:hAnsi="Times New Roman" w:cs="Times New Roman"/>
                <w:sz w:val="24"/>
                <w:szCs w:val="24"/>
              </w:rPr>
              <w:t xml:space="preserve"> – sukladno članku članka 173. Zakona o gospodarenju otpadom županija je obveznik izrade Plana gospodarenja otpadom za što je u 202</w:t>
            </w:r>
            <w:r w:rsidR="00C3052A">
              <w:rPr>
                <w:rFonts w:ascii="Times New Roman" w:eastAsia="Calibri" w:hAnsi="Times New Roman" w:cs="Times New Roman"/>
                <w:sz w:val="24"/>
                <w:szCs w:val="24"/>
              </w:rPr>
              <w:t>4</w:t>
            </w:r>
            <w:r w:rsidRPr="00C3052A">
              <w:rPr>
                <w:rFonts w:ascii="Times New Roman" w:eastAsia="Calibri" w:hAnsi="Times New Roman" w:cs="Times New Roman"/>
                <w:sz w:val="24"/>
                <w:szCs w:val="24"/>
              </w:rPr>
              <w:t xml:space="preserve">. godini planirano </w:t>
            </w:r>
            <w:r w:rsidR="00C3052A">
              <w:rPr>
                <w:rFonts w:ascii="Times New Roman" w:eastAsia="Calibri" w:hAnsi="Times New Roman" w:cs="Times New Roman"/>
                <w:sz w:val="24"/>
                <w:szCs w:val="24"/>
              </w:rPr>
              <w:t>27.000,00</w:t>
            </w:r>
            <w:r w:rsidR="00EC453D" w:rsidRPr="00C3052A">
              <w:rPr>
                <w:rFonts w:ascii="Times New Roman" w:eastAsia="Calibri" w:hAnsi="Times New Roman" w:cs="Times New Roman"/>
                <w:sz w:val="24"/>
                <w:szCs w:val="24"/>
              </w:rPr>
              <w:t xml:space="preserve"> </w:t>
            </w:r>
            <w:r w:rsidRPr="00C3052A">
              <w:rPr>
                <w:rFonts w:ascii="Times New Roman" w:eastAsia="Calibri" w:hAnsi="Times New Roman" w:cs="Times New Roman"/>
                <w:sz w:val="24"/>
                <w:szCs w:val="24"/>
              </w:rPr>
              <w:t>eura koja u izvještajnom razdoblju nisu utrošena</w:t>
            </w:r>
            <w:r w:rsidR="00C3052A">
              <w:rPr>
                <w:rFonts w:ascii="Times New Roman" w:eastAsia="Calibri" w:hAnsi="Times New Roman" w:cs="Times New Roman"/>
                <w:sz w:val="24"/>
                <w:szCs w:val="24"/>
              </w:rPr>
              <w:t>, budući je Planom nabave određeno izvršenje u IV. kvartalu 2024. godine</w:t>
            </w:r>
            <w:r w:rsidRPr="00C3052A">
              <w:rPr>
                <w:rFonts w:ascii="Times New Roman" w:eastAsia="Calibri" w:hAnsi="Times New Roman" w:cs="Times New Roman"/>
                <w:sz w:val="24"/>
                <w:szCs w:val="24"/>
              </w:rPr>
              <w:t xml:space="preserve">. </w:t>
            </w:r>
          </w:p>
          <w:p w14:paraId="30A2997B" w14:textId="77777777" w:rsidR="0082594B" w:rsidRPr="00C3052A" w:rsidRDefault="0082594B" w:rsidP="006A0E94">
            <w:pPr>
              <w:ind w:left="381"/>
              <w:contextualSpacing/>
              <w:jc w:val="both"/>
              <w:rPr>
                <w:rFonts w:ascii="Times New Roman" w:eastAsia="Calibri" w:hAnsi="Times New Roman" w:cs="Times New Roman"/>
                <w:sz w:val="24"/>
                <w:szCs w:val="24"/>
              </w:rPr>
            </w:pPr>
          </w:p>
          <w:p w14:paraId="68E6C8EA" w14:textId="77777777" w:rsidR="0082594B" w:rsidRPr="00C3052A" w:rsidRDefault="0082594B" w:rsidP="006A0E94">
            <w:pPr>
              <w:jc w:val="both"/>
              <w:rPr>
                <w:rFonts w:ascii="Times New Roman" w:eastAsia="Calibri" w:hAnsi="Times New Roman" w:cs="Times New Roman"/>
                <w:b/>
                <w:bCs/>
                <w:sz w:val="24"/>
                <w:szCs w:val="24"/>
              </w:rPr>
            </w:pPr>
            <w:r w:rsidRPr="00C3052A">
              <w:rPr>
                <w:rFonts w:ascii="Times New Roman" w:eastAsia="Calibri" w:hAnsi="Times New Roman" w:cs="Times New Roman"/>
                <w:b/>
                <w:bCs/>
                <w:sz w:val="24"/>
                <w:szCs w:val="24"/>
              </w:rPr>
              <w:t>Aktivnost A100002 Praćenje stanja okoliša i prirode</w:t>
            </w:r>
          </w:p>
          <w:p w14:paraId="78B6B2EA" w14:textId="77777777" w:rsidR="0082594B" w:rsidRPr="00C3052A" w:rsidRDefault="0082594B" w:rsidP="006A0E94">
            <w:pPr>
              <w:jc w:val="both"/>
              <w:rPr>
                <w:rFonts w:ascii="Times New Roman" w:eastAsia="Calibri" w:hAnsi="Times New Roman" w:cs="Times New Roman"/>
                <w:sz w:val="24"/>
                <w:szCs w:val="24"/>
              </w:rPr>
            </w:pPr>
          </w:p>
          <w:p w14:paraId="13FAA928" w14:textId="2AF7E031" w:rsidR="0082594B" w:rsidRPr="00C3052A" w:rsidRDefault="0082594B" w:rsidP="006A0E94">
            <w:pPr>
              <w:jc w:val="both"/>
              <w:rPr>
                <w:rFonts w:ascii="Times New Roman" w:eastAsia="Calibri" w:hAnsi="Times New Roman" w:cs="Times New Roman"/>
                <w:sz w:val="24"/>
                <w:szCs w:val="24"/>
              </w:rPr>
            </w:pPr>
            <w:r w:rsidRPr="00C3052A">
              <w:rPr>
                <w:rFonts w:ascii="Times New Roman" w:eastAsia="Calibri" w:hAnsi="Times New Roman" w:cs="Times New Roman"/>
                <w:sz w:val="24"/>
                <w:szCs w:val="24"/>
              </w:rPr>
              <w:t xml:space="preserve">Sredstva za provedbu aktivnosti praćenje stanja okoliša i prirode su planirana sukladno dosadašnjim stvarnim troškovima, temeljem procjene i iskustveno, te temeljem godišnjih planova rada i financijskih planova trgovačkih društava </w:t>
            </w:r>
            <w:proofErr w:type="spellStart"/>
            <w:r w:rsidRPr="00C3052A">
              <w:rPr>
                <w:rFonts w:ascii="Times New Roman" w:eastAsia="Calibri" w:hAnsi="Times New Roman" w:cs="Times New Roman"/>
                <w:sz w:val="24"/>
                <w:szCs w:val="24"/>
              </w:rPr>
              <w:t>Kodos</w:t>
            </w:r>
            <w:proofErr w:type="spellEnd"/>
            <w:r w:rsidRPr="00C3052A">
              <w:rPr>
                <w:rFonts w:ascii="Times New Roman" w:eastAsia="Calibri" w:hAnsi="Times New Roman" w:cs="Times New Roman"/>
                <w:sz w:val="24"/>
                <w:szCs w:val="24"/>
              </w:rPr>
              <w:t xml:space="preserve"> d.o.o. i RGGO </w:t>
            </w:r>
            <w:proofErr w:type="spellStart"/>
            <w:r w:rsidRPr="00C3052A">
              <w:rPr>
                <w:rFonts w:ascii="Times New Roman" w:eastAsia="Calibri" w:hAnsi="Times New Roman" w:cs="Times New Roman"/>
                <w:sz w:val="24"/>
                <w:szCs w:val="24"/>
              </w:rPr>
              <w:t>Šagulje</w:t>
            </w:r>
            <w:proofErr w:type="spellEnd"/>
            <w:r w:rsidR="004B4277">
              <w:rPr>
                <w:rFonts w:ascii="Times New Roman" w:eastAsia="Calibri" w:hAnsi="Times New Roman" w:cs="Times New Roman"/>
                <w:sz w:val="24"/>
                <w:szCs w:val="24"/>
              </w:rPr>
              <w:t xml:space="preserve"> d.o.o</w:t>
            </w:r>
            <w:r w:rsidRPr="00C3052A">
              <w:rPr>
                <w:rFonts w:ascii="Times New Roman" w:eastAsia="Calibri" w:hAnsi="Times New Roman" w:cs="Times New Roman"/>
                <w:sz w:val="24"/>
                <w:szCs w:val="24"/>
              </w:rPr>
              <w:t>.</w:t>
            </w:r>
          </w:p>
          <w:p w14:paraId="1238179C" w14:textId="5C5B19F2" w:rsidR="0082594B" w:rsidRPr="00C3052A" w:rsidRDefault="0082594B" w:rsidP="006A0E94">
            <w:pPr>
              <w:jc w:val="both"/>
              <w:rPr>
                <w:rFonts w:ascii="Times New Roman" w:eastAsia="Calibri" w:hAnsi="Times New Roman" w:cs="Times New Roman"/>
                <w:sz w:val="24"/>
                <w:szCs w:val="24"/>
              </w:rPr>
            </w:pPr>
            <w:r w:rsidRPr="00C3052A">
              <w:rPr>
                <w:rFonts w:ascii="Times New Roman" w:eastAsia="Calibri" w:hAnsi="Times New Roman" w:cs="Times New Roman"/>
                <w:sz w:val="24"/>
                <w:szCs w:val="24"/>
              </w:rPr>
              <w:t>Za provedbu navedene aktivnosti u 202</w:t>
            </w:r>
            <w:r w:rsidR="004B4277">
              <w:rPr>
                <w:rFonts w:ascii="Times New Roman" w:eastAsia="Calibri" w:hAnsi="Times New Roman" w:cs="Times New Roman"/>
                <w:sz w:val="24"/>
                <w:szCs w:val="24"/>
              </w:rPr>
              <w:t>4</w:t>
            </w:r>
            <w:r w:rsidRPr="00C3052A">
              <w:rPr>
                <w:rFonts w:ascii="Times New Roman" w:eastAsia="Calibri" w:hAnsi="Times New Roman" w:cs="Times New Roman"/>
                <w:sz w:val="24"/>
                <w:szCs w:val="24"/>
              </w:rPr>
              <w:t xml:space="preserve">. godini su planirana sredstva od </w:t>
            </w:r>
            <w:r w:rsidR="004B4277" w:rsidRPr="004B4277">
              <w:rPr>
                <w:rFonts w:ascii="Times New Roman" w:eastAsia="Calibri" w:hAnsi="Times New Roman" w:cs="Times New Roman"/>
                <w:sz w:val="24"/>
                <w:szCs w:val="24"/>
              </w:rPr>
              <w:t>326</w:t>
            </w:r>
            <w:r w:rsidR="004B4277">
              <w:rPr>
                <w:rFonts w:ascii="Times New Roman" w:eastAsia="Calibri" w:hAnsi="Times New Roman" w:cs="Times New Roman"/>
                <w:sz w:val="24"/>
                <w:szCs w:val="24"/>
              </w:rPr>
              <w:t>.</w:t>
            </w:r>
            <w:r w:rsidR="004B4277" w:rsidRPr="004B4277">
              <w:rPr>
                <w:rFonts w:ascii="Times New Roman" w:eastAsia="Calibri" w:hAnsi="Times New Roman" w:cs="Times New Roman"/>
                <w:sz w:val="24"/>
                <w:szCs w:val="24"/>
              </w:rPr>
              <w:t>408,95</w:t>
            </w:r>
            <w:r w:rsidR="004B4277">
              <w:rPr>
                <w:rFonts w:ascii="Times New Roman" w:eastAsia="Calibri" w:hAnsi="Times New Roman" w:cs="Times New Roman"/>
                <w:sz w:val="24"/>
                <w:szCs w:val="24"/>
              </w:rPr>
              <w:t xml:space="preserve"> </w:t>
            </w:r>
            <w:r w:rsidRPr="00C3052A">
              <w:rPr>
                <w:rFonts w:ascii="Times New Roman" w:eastAsia="Calibri" w:hAnsi="Times New Roman" w:cs="Times New Roman"/>
                <w:sz w:val="24"/>
                <w:szCs w:val="24"/>
              </w:rPr>
              <w:t>eur</w:t>
            </w:r>
            <w:r w:rsidR="00637D04" w:rsidRPr="00C3052A">
              <w:rPr>
                <w:rFonts w:ascii="Times New Roman" w:eastAsia="Calibri" w:hAnsi="Times New Roman" w:cs="Times New Roman"/>
                <w:sz w:val="24"/>
                <w:szCs w:val="24"/>
              </w:rPr>
              <w:t xml:space="preserve">a od čega je u izvještajnom razdoblju utrošeno </w:t>
            </w:r>
            <w:r w:rsidR="004B4277" w:rsidRPr="004B4277">
              <w:rPr>
                <w:rFonts w:ascii="Times New Roman" w:eastAsia="Calibri" w:hAnsi="Times New Roman" w:cs="Times New Roman"/>
                <w:sz w:val="24"/>
                <w:szCs w:val="24"/>
              </w:rPr>
              <w:t>82</w:t>
            </w:r>
            <w:r w:rsidR="004B4277">
              <w:rPr>
                <w:rFonts w:ascii="Times New Roman" w:eastAsia="Calibri" w:hAnsi="Times New Roman" w:cs="Times New Roman"/>
                <w:sz w:val="24"/>
                <w:szCs w:val="24"/>
              </w:rPr>
              <w:t>.</w:t>
            </w:r>
            <w:r w:rsidR="004B4277" w:rsidRPr="004B4277">
              <w:rPr>
                <w:rFonts w:ascii="Times New Roman" w:eastAsia="Calibri" w:hAnsi="Times New Roman" w:cs="Times New Roman"/>
                <w:sz w:val="24"/>
                <w:szCs w:val="24"/>
              </w:rPr>
              <w:t>756,21</w:t>
            </w:r>
            <w:r w:rsidR="004B4277">
              <w:rPr>
                <w:rFonts w:ascii="Times New Roman" w:eastAsia="Calibri" w:hAnsi="Times New Roman" w:cs="Times New Roman"/>
                <w:sz w:val="24"/>
                <w:szCs w:val="24"/>
              </w:rPr>
              <w:t xml:space="preserve"> eura </w:t>
            </w:r>
            <w:r w:rsidRPr="00C3052A">
              <w:rPr>
                <w:rFonts w:ascii="Times New Roman" w:eastAsia="Calibri" w:hAnsi="Times New Roman" w:cs="Times New Roman"/>
                <w:sz w:val="24"/>
                <w:szCs w:val="24"/>
              </w:rPr>
              <w:t>i to za:</w:t>
            </w:r>
          </w:p>
          <w:p w14:paraId="0CEE785E" w14:textId="29BF8703" w:rsidR="0082594B" w:rsidRPr="00C3052A" w:rsidRDefault="0082594B" w:rsidP="006A0E94">
            <w:pPr>
              <w:numPr>
                <w:ilvl w:val="0"/>
                <w:numId w:val="1"/>
              </w:numPr>
              <w:ind w:left="381" w:hanging="283"/>
              <w:contextualSpacing/>
              <w:jc w:val="both"/>
              <w:rPr>
                <w:rFonts w:ascii="Times New Roman" w:eastAsia="Calibri" w:hAnsi="Times New Roman" w:cs="Times New Roman"/>
                <w:sz w:val="24"/>
                <w:szCs w:val="24"/>
              </w:rPr>
            </w:pPr>
            <w:r w:rsidRPr="00C3052A">
              <w:rPr>
                <w:rFonts w:ascii="Times New Roman" w:eastAsia="Calibri" w:hAnsi="Times New Roman" w:cs="Times New Roman"/>
                <w:sz w:val="24"/>
                <w:szCs w:val="24"/>
              </w:rPr>
              <w:t xml:space="preserve">Subvenciju trgovačkom društvu </w:t>
            </w:r>
            <w:proofErr w:type="spellStart"/>
            <w:r w:rsidRPr="00C3052A">
              <w:rPr>
                <w:rFonts w:ascii="Times New Roman" w:eastAsia="Calibri" w:hAnsi="Times New Roman" w:cs="Times New Roman"/>
                <w:sz w:val="24"/>
                <w:szCs w:val="24"/>
              </w:rPr>
              <w:t>Kodos</w:t>
            </w:r>
            <w:proofErr w:type="spellEnd"/>
            <w:r w:rsidRPr="00C3052A">
              <w:rPr>
                <w:rFonts w:ascii="Times New Roman" w:eastAsia="Calibri" w:hAnsi="Times New Roman" w:cs="Times New Roman"/>
                <w:sz w:val="24"/>
                <w:szCs w:val="24"/>
              </w:rPr>
              <w:t xml:space="preserve"> d.o.o. - </w:t>
            </w:r>
            <w:r w:rsidR="00637D04" w:rsidRPr="00C3052A">
              <w:rPr>
                <w:rFonts w:ascii="Times New Roman" w:eastAsia="Calibri" w:hAnsi="Times New Roman" w:cs="Times New Roman"/>
                <w:sz w:val="24"/>
                <w:szCs w:val="24"/>
              </w:rPr>
              <w:t xml:space="preserve"> od planiranih </w:t>
            </w:r>
            <w:r w:rsidR="004B4277" w:rsidRPr="004B4277">
              <w:rPr>
                <w:rFonts w:ascii="Times New Roman" w:eastAsia="Calibri" w:hAnsi="Times New Roman" w:cs="Times New Roman"/>
                <w:sz w:val="24"/>
                <w:szCs w:val="24"/>
              </w:rPr>
              <w:t>243.693,05</w:t>
            </w:r>
            <w:r w:rsidR="004B4277">
              <w:rPr>
                <w:rFonts w:ascii="Times New Roman" w:eastAsia="Calibri" w:hAnsi="Times New Roman" w:cs="Times New Roman"/>
                <w:sz w:val="24"/>
                <w:szCs w:val="24"/>
              </w:rPr>
              <w:t xml:space="preserve"> </w:t>
            </w:r>
            <w:r w:rsidRPr="00C3052A">
              <w:rPr>
                <w:rFonts w:ascii="Times New Roman" w:eastAsia="Calibri" w:hAnsi="Times New Roman" w:cs="Times New Roman"/>
                <w:sz w:val="24"/>
                <w:szCs w:val="24"/>
              </w:rPr>
              <w:t xml:space="preserve">eura </w:t>
            </w:r>
            <w:r w:rsidR="00637D04" w:rsidRPr="00C3052A">
              <w:rPr>
                <w:rFonts w:ascii="Times New Roman" w:eastAsia="Calibri" w:hAnsi="Times New Roman" w:cs="Times New Roman"/>
                <w:sz w:val="24"/>
                <w:szCs w:val="24"/>
              </w:rPr>
              <w:t xml:space="preserve">utrošeno je </w:t>
            </w:r>
            <w:r w:rsidR="004B4277" w:rsidRPr="004B4277">
              <w:rPr>
                <w:rFonts w:ascii="Times New Roman" w:eastAsia="Calibri" w:hAnsi="Times New Roman" w:cs="Times New Roman"/>
                <w:sz w:val="24"/>
                <w:szCs w:val="24"/>
              </w:rPr>
              <w:t>59.793,05</w:t>
            </w:r>
            <w:r w:rsidR="004B4277">
              <w:rPr>
                <w:rFonts w:ascii="Times New Roman" w:eastAsia="Calibri" w:hAnsi="Times New Roman" w:cs="Times New Roman"/>
                <w:sz w:val="24"/>
                <w:szCs w:val="24"/>
              </w:rPr>
              <w:t xml:space="preserve"> </w:t>
            </w:r>
            <w:r w:rsidRPr="00C3052A">
              <w:rPr>
                <w:rFonts w:ascii="Times New Roman" w:eastAsia="Calibri" w:hAnsi="Times New Roman" w:cs="Times New Roman"/>
                <w:sz w:val="24"/>
                <w:szCs w:val="24"/>
              </w:rPr>
              <w:t>eura, a za:</w:t>
            </w:r>
          </w:p>
          <w:p w14:paraId="338C6692" w14:textId="199232A8" w:rsidR="0082594B" w:rsidRPr="00C3052A" w:rsidRDefault="0082594B" w:rsidP="006A0E94">
            <w:pPr>
              <w:numPr>
                <w:ilvl w:val="0"/>
                <w:numId w:val="1"/>
              </w:numPr>
              <w:ind w:left="381" w:hanging="283"/>
              <w:contextualSpacing/>
              <w:jc w:val="both"/>
              <w:rPr>
                <w:rFonts w:ascii="Times New Roman" w:eastAsia="Calibri" w:hAnsi="Times New Roman" w:cs="Times New Roman"/>
                <w:sz w:val="24"/>
                <w:szCs w:val="24"/>
              </w:rPr>
            </w:pPr>
            <w:r w:rsidRPr="00C3052A">
              <w:rPr>
                <w:rFonts w:ascii="Times New Roman" w:eastAsia="Calibri" w:hAnsi="Times New Roman" w:cs="Times New Roman"/>
                <w:sz w:val="24"/>
                <w:szCs w:val="24"/>
              </w:rPr>
              <w:t xml:space="preserve">Subvenciju Regionalnom centru za gospodarenje otpadom </w:t>
            </w:r>
            <w:proofErr w:type="spellStart"/>
            <w:r w:rsidRPr="00C3052A">
              <w:rPr>
                <w:rFonts w:ascii="Times New Roman" w:eastAsia="Calibri" w:hAnsi="Times New Roman" w:cs="Times New Roman"/>
                <w:sz w:val="24"/>
                <w:szCs w:val="24"/>
              </w:rPr>
              <w:t>Šagulje</w:t>
            </w:r>
            <w:proofErr w:type="spellEnd"/>
            <w:r w:rsidRPr="00C3052A">
              <w:rPr>
                <w:rFonts w:ascii="Times New Roman" w:eastAsia="Calibri" w:hAnsi="Times New Roman" w:cs="Times New Roman"/>
                <w:sz w:val="24"/>
                <w:szCs w:val="24"/>
              </w:rPr>
              <w:t xml:space="preserve"> d.o.o. - </w:t>
            </w:r>
            <w:r w:rsidR="00637D04" w:rsidRPr="00C3052A">
              <w:rPr>
                <w:rFonts w:ascii="Times New Roman" w:eastAsia="Calibri" w:hAnsi="Times New Roman" w:cs="Times New Roman"/>
                <w:sz w:val="24"/>
                <w:szCs w:val="24"/>
              </w:rPr>
              <w:t xml:space="preserve">od planiranih </w:t>
            </w:r>
            <w:r w:rsidR="004B4277" w:rsidRPr="004B4277">
              <w:rPr>
                <w:rFonts w:ascii="Times New Roman" w:eastAsia="Calibri" w:hAnsi="Times New Roman" w:cs="Times New Roman"/>
                <w:sz w:val="24"/>
                <w:szCs w:val="24"/>
              </w:rPr>
              <w:t>82.715,90</w:t>
            </w:r>
            <w:r w:rsidR="004B4277">
              <w:rPr>
                <w:rFonts w:ascii="Times New Roman" w:eastAsia="Calibri" w:hAnsi="Times New Roman" w:cs="Times New Roman"/>
                <w:sz w:val="24"/>
                <w:szCs w:val="24"/>
              </w:rPr>
              <w:t xml:space="preserve"> </w:t>
            </w:r>
            <w:r w:rsidRPr="00C3052A">
              <w:rPr>
                <w:rFonts w:ascii="Times New Roman" w:eastAsia="Calibri" w:hAnsi="Times New Roman" w:cs="Times New Roman"/>
                <w:sz w:val="24"/>
                <w:szCs w:val="24"/>
              </w:rPr>
              <w:t xml:space="preserve">eura utrošeno </w:t>
            </w:r>
            <w:r w:rsidR="004B4277" w:rsidRPr="004B4277">
              <w:rPr>
                <w:rFonts w:ascii="Times New Roman" w:eastAsia="Calibri" w:hAnsi="Times New Roman" w:cs="Times New Roman"/>
                <w:sz w:val="24"/>
                <w:szCs w:val="24"/>
              </w:rPr>
              <w:t>22.963,16</w:t>
            </w:r>
            <w:r w:rsidR="004B4277">
              <w:rPr>
                <w:rFonts w:ascii="Times New Roman" w:eastAsia="Calibri" w:hAnsi="Times New Roman" w:cs="Times New Roman"/>
                <w:sz w:val="24"/>
                <w:szCs w:val="24"/>
              </w:rPr>
              <w:t xml:space="preserve"> </w:t>
            </w:r>
            <w:r w:rsidRPr="00C3052A">
              <w:rPr>
                <w:rFonts w:ascii="Times New Roman" w:eastAsia="Calibri" w:hAnsi="Times New Roman" w:cs="Times New Roman"/>
                <w:sz w:val="24"/>
                <w:szCs w:val="24"/>
              </w:rPr>
              <w:t>eura.</w:t>
            </w:r>
          </w:p>
        </w:tc>
      </w:tr>
      <w:tr w:rsidR="0082594B" w:rsidRPr="009740CA" w14:paraId="6AAEE8AD" w14:textId="77777777" w:rsidTr="00625065">
        <w:tc>
          <w:tcPr>
            <w:tcW w:w="2269" w:type="dxa"/>
          </w:tcPr>
          <w:p w14:paraId="57A7A048" w14:textId="77777777" w:rsidR="0082594B" w:rsidRPr="00485901" w:rsidRDefault="0082594B" w:rsidP="006A0E94">
            <w:pPr>
              <w:rPr>
                <w:rFonts w:ascii="Times New Roman" w:eastAsia="Calibri" w:hAnsi="Times New Roman" w:cs="Times New Roman"/>
                <w:b/>
                <w:bCs/>
                <w:color w:val="FF0000"/>
                <w:sz w:val="24"/>
                <w:szCs w:val="24"/>
              </w:rPr>
            </w:pPr>
            <w:r w:rsidRPr="00FA3F80">
              <w:rPr>
                <w:rFonts w:ascii="Times New Roman" w:eastAsia="Calibri" w:hAnsi="Times New Roman" w:cs="Times New Roman"/>
                <w:b/>
                <w:bCs/>
                <w:sz w:val="24"/>
                <w:szCs w:val="24"/>
              </w:rPr>
              <w:lastRenderedPageBreak/>
              <w:t>NAZIV PROGRAMA</w:t>
            </w:r>
          </w:p>
        </w:tc>
        <w:tc>
          <w:tcPr>
            <w:tcW w:w="8039" w:type="dxa"/>
            <w:vAlign w:val="center"/>
          </w:tcPr>
          <w:p w14:paraId="54BCD11B" w14:textId="77777777" w:rsidR="0082594B" w:rsidRPr="00485901" w:rsidRDefault="0082594B" w:rsidP="006A0E94">
            <w:pPr>
              <w:rPr>
                <w:rFonts w:ascii="Times New Roman" w:eastAsia="Calibri" w:hAnsi="Times New Roman" w:cs="Times New Roman"/>
                <w:b/>
                <w:bCs/>
                <w:color w:val="FF0000"/>
                <w:sz w:val="24"/>
                <w:szCs w:val="24"/>
              </w:rPr>
            </w:pPr>
            <w:r w:rsidRPr="004B4277">
              <w:rPr>
                <w:rFonts w:ascii="Times New Roman" w:eastAsia="Calibri" w:hAnsi="Times New Roman" w:cs="Times New Roman"/>
                <w:b/>
                <w:bCs/>
                <w:sz w:val="24"/>
                <w:szCs w:val="24"/>
              </w:rPr>
              <w:t>ZAŠTITA STANOVNIŠTVA</w:t>
            </w:r>
          </w:p>
        </w:tc>
      </w:tr>
      <w:tr w:rsidR="0082594B" w:rsidRPr="009740CA" w14:paraId="20F260B7" w14:textId="77777777" w:rsidTr="00625065">
        <w:tc>
          <w:tcPr>
            <w:tcW w:w="2269" w:type="dxa"/>
          </w:tcPr>
          <w:p w14:paraId="532115F4" w14:textId="77777777" w:rsidR="0082594B" w:rsidRPr="00FA3F80" w:rsidRDefault="0082594B" w:rsidP="006A0E94">
            <w:pPr>
              <w:rPr>
                <w:rFonts w:ascii="Times New Roman" w:eastAsia="Calibri" w:hAnsi="Times New Roman" w:cs="Times New Roman"/>
                <w:b/>
                <w:bCs/>
                <w:sz w:val="24"/>
                <w:szCs w:val="24"/>
              </w:rPr>
            </w:pPr>
            <w:r w:rsidRPr="00FA3F80">
              <w:rPr>
                <w:rFonts w:ascii="Times New Roman" w:eastAsia="Calibri" w:hAnsi="Times New Roman" w:cs="Times New Roman"/>
                <w:b/>
                <w:bCs/>
                <w:sz w:val="24"/>
                <w:szCs w:val="24"/>
              </w:rPr>
              <w:t>CILJ PROGRAMA</w:t>
            </w:r>
          </w:p>
          <w:p w14:paraId="37541B11" w14:textId="77777777" w:rsidR="0082594B" w:rsidRPr="00FA3F80" w:rsidRDefault="0082594B" w:rsidP="006A0E94">
            <w:pPr>
              <w:rPr>
                <w:rFonts w:ascii="Times New Roman" w:eastAsia="Calibri" w:hAnsi="Times New Roman" w:cs="Times New Roman"/>
                <w:b/>
                <w:bCs/>
                <w:sz w:val="24"/>
                <w:szCs w:val="24"/>
              </w:rPr>
            </w:pPr>
          </w:p>
          <w:p w14:paraId="309F2475" w14:textId="77777777" w:rsidR="0082594B" w:rsidRPr="00FA3F80" w:rsidRDefault="0082594B" w:rsidP="006A0E94">
            <w:pPr>
              <w:rPr>
                <w:rFonts w:ascii="Times New Roman" w:eastAsia="Calibri" w:hAnsi="Times New Roman" w:cs="Times New Roman"/>
                <w:b/>
                <w:bCs/>
                <w:sz w:val="24"/>
                <w:szCs w:val="24"/>
              </w:rPr>
            </w:pPr>
          </w:p>
          <w:p w14:paraId="644668B4" w14:textId="77777777" w:rsidR="0082594B" w:rsidRPr="00FA3F80" w:rsidRDefault="0082594B" w:rsidP="006A0E94">
            <w:pPr>
              <w:rPr>
                <w:rFonts w:ascii="Times New Roman" w:eastAsia="Calibri" w:hAnsi="Times New Roman" w:cs="Times New Roman"/>
                <w:b/>
                <w:bCs/>
                <w:sz w:val="24"/>
                <w:szCs w:val="24"/>
              </w:rPr>
            </w:pPr>
          </w:p>
          <w:p w14:paraId="341F27DE" w14:textId="77777777" w:rsidR="0082594B" w:rsidRPr="00FA3F80" w:rsidRDefault="0082594B" w:rsidP="006A0E94">
            <w:pPr>
              <w:rPr>
                <w:rFonts w:ascii="Times New Roman" w:eastAsia="Calibri" w:hAnsi="Times New Roman" w:cs="Times New Roman"/>
                <w:b/>
                <w:bCs/>
                <w:sz w:val="24"/>
                <w:szCs w:val="24"/>
              </w:rPr>
            </w:pPr>
          </w:p>
          <w:p w14:paraId="2A49467E" w14:textId="77777777" w:rsidR="0082594B" w:rsidRPr="00FA3F80" w:rsidRDefault="0082594B" w:rsidP="006A0E94">
            <w:pPr>
              <w:rPr>
                <w:rFonts w:ascii="Times New Roman" w:eastAsia="Calibri" w:hAnsi="Times New Roman" w:cs="Times New Roman"/>
                <w:b/>
                <w:bCs/>
                <w:sz w:val="24"/>
                <w:szCs w:val="24"/>
              </w:rPr>
            </w:pPr>
            <w:r w:rsidRPr="00FA3F80">
              <w:rPr>
                <w:rFonts w:ascii="Times New Roman" w:eastAsia="Calibri" w:hAnsi="Times New Roman" w:cs="Times New Roman"/>
                <w:b/>
                <w:bCs/>
                <w:sz w:val="24"/>
                <w:szCs w:val="24"/>
              </w:rPr>
              <w:t>USKLAĐENOST PROGRAMA S DOKUMENTIMA DUGOROČNOG RAZVOJA</w:t>
            </w:r>
          </w:p>
          <w:p w14:paraId="58221741" w14:textId="77777777" w:rsidR="0082594B" w:rsidRPr="00FA3F80" w:rsidRDefault="0082594B" w:rsidP="006A0E94">
            <w:pPr>
              <w:rPr>
                <w:rFonts w:ascii="Times New Roman" w:eastAsia="Calibri" w:hAnsi="Times New Roman" w:cs="Times New Roman"/>
                <w:b/>
                <w:bCs/>
                <w:sz w:val="24"/>
                <w:szCs w:val="24"/>
              </w:rPr>
            </w:pPr>
          </w:p>
          <w:p w14:paraId="2EE2FD65" w14:textId="77777777" w:rsidR="0082594B" w:rsidRPr="00FA3F80" w:rsidRDefault="0082594B" w:rsidP="006A0E94">
            <w:pPr>
              <w:rPr>
                <w:rFonts w:ascii="Times New Roman" w:eastAsia="Calibri" w:hAnsi="Times New Roman" w:cs="Times New Roman"/>
                <w:b/>
                <w:bCs/>
                <w:sz w:val="24"/>
                <w:szCs w:val="24"/>
              </w:rPr>
            </w:pPr>
          </w:p>
          <w:p w14:paraId="551FCAEE" w14:textId="77777777" w:rsidR="0082594B" w:rsidRPr="00FA3F80" w:rsidRDefault="0082594B" w:rsidP="006A0E94">
            <w:pPr>
              <w:rPr>
                <w:rFonts w:ascii="Times New Roman" w:eastAsia="Calibri" w:hAnsi="Times New Roman" w:cs="Times New Roman"/>
                <w:b/>
                <w:bCs/>
                <w:sz w:val="24"/>
                <w:szCs w:val="24"/>
              </w:rPr>
            </w:pPr>
          </w:p>
          <w:p w14:paraId="3FB8F1FD" w14:textId="77777777" w:rsidR="0082594B" w:rsidRPr="00FA3F80" w:rsidRDefault="0082594B" w:rsidP="006A0E94">
            <w:pPr>
              <w:rPr>
                <w:rFonts w:ascii="Times New Roman" w:eastAsia="Calibri" w:hAnsi="Times New Roman" w:cs="Times New Roman"/>
                <w:b/>
                <w:bCs/>
                <w:sz w:val="24"/>
                <w:szCs w:val="24"/>
              </w:rPr>
            </w:pPr>
          </w:p>
          <w:p w14:paraId="35285578" w14:textId="77777777" w:rsidR="0082594B" w:rsidRPr="00FA3F80" w:rsidRDefault="0082594B" w:rsidP="006A0E94">
            <w:pPr>
              <w:rPr>
                <w:rFonts w:ascii="Times New Roman" w:eastAsia="Calibri" w:hAnsi="Times New Roman" w:cs="Times New Roman"/>
                <w:b/>
                <w:bCs/>
                <w:sz w:val="24"/>
                <w:szCs w:val="24"/>
              </w:rPr>
            </w:pPr>
          </w:p>
          <w:p w14:paraId="6763BF46" w14:textId="77777777" w:rsidR="0082594B" w:rsidRPr="00FA3F80" w:rsidRDefault="0082594B" w:rsidP="006A0E94">
            <w:pPr>
              <w:rPr>
                <w:rFonts w:ascii="Times New Roman" w:eastAsia="Calibri" w:hAnsi="Times New Roman" w:cs="Times New Roman"/>
                <w:b/>
                <w:bCs/>
                <w:sz w:val="24"/>
                <w:szCs w:val="24"/>
              </w:rPr>
            </w:pPr>
          </w:p>
          <w:p w14:paraId="78ADC2BC" w14:textId="77777777" w:rsidR="0082594B" w:rsidRDefault="0082594B" w:rsidP="006A0E94">
            <w:pPr>
              <w:rPr>
                <w:rFonts w:ascii="Times New Roman" w:eastAsia="Calibri" w:hAnsi="Times New Roman" w:cs="Times New Roman"/>
                <w:b/>
                <w:bCs/>
                <w:sz w:val="24"/>
                <w:szCs w:val="24"/>
              </w:rPr>
            </w:pPr>
          </w:p>
          <w:p w14:paraId="1D7EBFFA" w14:textId="77777777" w:rsidR="001C3788" w:rsidRPr="00FA3F80" w:rsidRDefault="001C3788" w:rsidP="006A0E94">
            <w:pPr>
              <w:rPr>
                <w:rFonts w:ascii="Times New Roman" w:eastAsia="Calibri" w:hAnsi="Times New Roman" w:cs="Times New Roman"/>
                <w:b/>
                <w:bCs/>
                <w:sz w:val="24"/>
                <w:szCs w:val="24"/>
              </w:rPr>
            </w:pPr>
          </w:p>
          <w:p w14:paraId="3D148C20" w14:textId="77777777" w:rsidR="0082594B" w:rsidRPr="00FA3F80" w:rsidRDefault="0082594B" w:rsidP="006A0E94">
            <w:pPr>
              <w:rPr>
                <w:rFonts w:ascii="Times New Roman" w:eastAsia="Calibri" w:hAnsi="Times New Roman" w:cs="Times New Roman"/>
                <w:b/>
                <w:bCs/>
                <w:sz w:val="24"/>
                <w:szCs w:val="24"/>
              </w:rPr>
            </w:pPr>
            <w:r w:rsidRPr="00FA3F80">
              <w:rPr>
                <w:rFonts w:ascii="Times New Roman" w:eastAsia="Calibri" w:hAnsi="Times New Roman" w:cs="Times New Roman"/>
                <w:b/>
                <w:bCs/>
                <w:sz w:val="24"/>
                <w:szCs w:val="24"/>
              </w:rPr>
              <w:t>POKAZATELJI USPJEŠNOSTI PROGRAMA</w:t>
            </w:r>
          </w:p>
          <w:p w14:paraId="58507BC5" w14:textId="77777777" w:rsidR="0082594B" w:rsidRPr="00FA3F80" w:rsidRDefault="0082594B" w:rsidP="006A0E94">
            <w:pPr>
              <w:rPr>
                <w:rFonts w:ascii="Times New Roman" w:eastAsia="Calibri" w:hAnsi="Times New Roman" w:cs="Times New Roman"/>
                <w:b/>
                <w:bCs/>
                <w:sz w:val="24"/>
                <w:szCs w:val="24"/>
              </w:rPr>
            </w:pPr>
          </w:p>
          <w:p w14:paraId="22A90DBC" w14:textId="77777777" w:rsidR="0082594B" w:rsidRPr="00FA3F80" w:rsidRDefault="0082594B" w:rsidP="006A0E94">
            <w:pPr>
              <w:rPr>
                <w:rFonts w:ascii="Times New Roman" w:eastAsia="Calibri" w:hAnsi="Times New Roman" w:cs="Times New Roman"/>
                <w:b/>
                <w:bCs/>
                <w:sz w:val="24"/>
                <w:szCs w:val="24"/>
              </w:rPr>
            </w:pPr>
          </w:p>
          <w:p w14:paraId="4A809E9E" w14:textId="77777777" w:rsidR="0082594B" w:rsidRPr="00FA3F80" w:rsidRDefault="0082594B" w:rsidP="006A0E94">
            <w:pPr>
              <w:rPr>
                <w:rFonts w:ascii="Times New Roman" w:eastAsia="Calibri" w:hAnsi="Times New Roman" w:cs="Times New Roman"/>
                <w:b/>
                <w:bCs/>
                <w:sz w:val="24"/>
                <w:szCs w:val="24"/>
              </w:rPr>
            </w:pPr>
          </w:p>
          <w:p w14:paraId="4351EB84" w14:textId="77777777" w:rsidR="0082594B" w:rsidRPr="00FA3F80" w:rsidRDefault="0082594B" w:rsidP="006A0E94">
            <w:pPr>
              <w:rPr>
                <w:rFonts w:ascii="Times New Roman" w:eastAsia="Calibri" w:hAnsi="Times New Roman" w:cs="Times New Roman"/>
                <w:b/>
                <w:bCs/>
                <w:sz w:val="24"/>
                <w:szCs w:val="24"/>
              </w:rPr>
            </w:pPr>
          </w:p>
          <w:p w14:paraId="38C4F1CF" w14:textId="77777777" w:rsidR="0082594B" w:rsidRPr="00FA3F80" w:rsidRDefault="0082594B" w:rsidP="006A0E94">
            <w:pPr>
              <w:rPr>
                <w:rFonts w:ascii="Times New Roman" w:eastAsia="Calibri" w:hAnsi="Times New Roman" w:cs="Times New Roman"/>
                <w:b/>
                <w:bCs/>
                <w:sz w:val="24"/>
                <w:szCs w:val="24"/>
              </w:rPr>
            </w:pPr>
          </w:p>
          <w:p w14:paraId="767D5748" w14:textId="77777777" w:rsidR="0082594B" w:rsidRPr="00FA3F80" w:rsidRDefault="0082594B" w:rsidP="006A0E94">
            <w:pPr>
              <w:rPr>
                <w:rFonts w:ascii="Times New Roman" w:eastAsia="Calibri" w:hAnsi="Times New Roman" w:cs="Times New Roman"/>
                <w:b/>
                <w:bCs/>
                <w:sz w:val="24"/>
                <w:szCs w:val="24"/>
              </w:rPr>
            </w:pPr>
          </w:p>
          <w:p w14:paraId="2E6D6D34" w14:textId="77777777" w:rsidR="00EC453D" w:rsidRPr="00FA3F80" w:rsidRDefault="00EC453D" w:rsidP="006A0E94">
            <w:pPr>
              <w:rPr>
                <w:rFonts w:ascii="Times New Roman" w:eastAsia="Calibri" w:hAnsi="Times New Roman" w:cs="Times New Roman"/>
                <w:b/>
                <w:bCs/>
                <w:sz w:val="24"/>
                <w:szCs w:val="24"/>
              </w:rPr>
            </w:pPr>
          </w:p>
          <w:p w14:paraId="0D8D1859" w14:textId="77777777" w:rsidR="00EC453D" w:rsidRPr="00FA3F80" w:rsidRDefault="00EC453D" w:rsidP="006A0E94">
            <w:pPr>
              <w:rPr>
                <w:rFonts w:ascii="Times New Roman" w:eastAsia="Calibri" w:hAnsi="Times New Roman" w:cs="Times New Roman"/>
                <w:b/>
                <w:bCs/>
                <w:sz w:val="24"/>
                <w:szCs w:val="24"/>
              </w:rPr>
            </w:pPr>
          </w:p>
          <w:p w14:paraId="091D80DD" w14:textId="77777777" w:rsidR="00EC453D" w:rsidRPr="00FA3F80" w:rsidRDefault="00EC453D" w:rsidP="006A0E94">
            <w:pPr>
              <w:rPr>
                <w:rFonts w:ascii="Times New Roman" w:eastAsia="Calibri" w:hAnsi="Times New Roman" w:cs="Times New Roman"/>
                <w:b/>
                <w:bCs/>
                <w:sz w:val="24"/>
                <w:szCs w:val="24"/>
              </w:rPr>
            </w:pPr>
          </w:p>
          <w:p w14:paraId="418A5121" w14:textId="78EBCCD2" w:rsidR="0082594B" w:rsidRPr="00485901" w:rsidRDefault="0082594B" w:rsidP="006A0E94">
            <w:pPr>
              <w:rPr>
                <w:rFonts w:ascii="Times New Roman" w:eastAsia="Calibri" w:hAnsi="Times New Roman" w:cs="Times New Roman"/>
                <w:b/>
                <w:bCs/>
                <w:color w:val="FF0000"/>
                <w:sz w:val="24"/>
                <w:szCs w:val="24"/>
              </w:rPr>
            </w:pPr>
            <w:r w:rsidRPr="00FA3F80">
              <w:rPr>
                <w:rFonts w:ascii="Times New Roman" w:eastAsia="Calibri" w:hAnsi="Times New Roman" w:cs="Times New Roman"/>
                <w:b/>
                <w:bCs/>
                <w:sz w:val="24"/>
                <w:szCs w:val="24"/>
              </w:rPr>
              <w:t>OPIS PROGRAMA</w:t>
            </w:r>
          </w:p>
        </w:tc>
        <w:tc>
          <w:tcPr>
            <w:tcW w:w="8039" w:type="dxa"/>
          </w:tcPr>
          <w:p w14:paraId="72572F15" w14:textId="77777777" w:rsidR="0082594B" w:rsidRPr="004B4277" w:rsidRDefault="0082594B" w:rsidP="006A0E94">
            <w:pPr>
              <w:jc w:val="both"/>
              <w:rPr>
                <w:rFonts w:ascii="Times New Roman" w:eastAsia="Calibri" w:hAnsi="Times New Roman" w:cs="Times New Roman"/>
                <w:sz w:val="24"/>
                <w:szCs w:val="24"/>
              </w:rPr>
            </w:pPr>
            <w:r w:rsidRPr="004B4277">
              <w:rPr>
                <w:rFonts w:ascii="Times New Roman" w:eastAsia="Calibri" w:hAnsi="Times New Roman" w:cs="Times New Roman"/>
                <w:sz w:val="24"/>
                <w:szCs w:val="24"/>
              </w:rPr>
              <w:lastRenderedPageBreak/>
              <w:t>Povećanje spremnosti i osiguranje preduvjeta za svrhovito djelovanje vatrogasne zajednice Županije i njezinih članica (vatrogasnih društava), HGSS-a Stanica Novska i drugih sudionika, operativnih snaga i građana za ostvarivanje zaštite i spašavanja ljudi, životinja, materijalnih i kulturnih dobara i okoliša u velikim nesrećama i katastrofama i otklanjanja posljedica terorizma i ratnih razaranja.</w:t>
            </w:r>
          </w:p>
          <w:p w14:paraId="15B63F81" w14:textId="77777777" w:rsidR="0082594B" w:rsidRPr="004B4277" w:rsidRDefault="0082594B" w:rsidP="006A0E94">
            <w:pPr>
              <w:jc w:val="both"/>
              <w:rPr>
                <w:rFonts w:ascii="Times New Roman" w:eastAsia="Calibri" w:hAnsi="Times New Roman" w:cs="Times New Roman"/>
                <w:sz w:val="24"/>
                <w:szCs w:val="24"/>
              </w:rPr>
            </w:pPr>
          </w:p>
          <w:p w14:paraId="0BAEE98B" w14:textId="77777777" w:rsidR="0082594B" w:rsidRPr="004B4277" w:rsidRDefault="0082594B" w:rsidP="006A0E94">
            <w:pPr>
              <w:jc w:val="both"/>
              <w:rPr>
                <w:rFonts w:ascii="Times New Roman" w:eastAsia="Calibri" w:hAnsi="Times New Roman" w:cs="Times New Roman"/>
                <w:sz w:val="24"/>
                <w:szCs w:val="24"/>
              </w:rPr>
            </w:pPr>
            <w:r w:rsidRPr="004B4277">
              <w:rPr>
                <w:rFonts w:ascii="Times New Roman" w:eastAsia="Calibri" w:hAnsi="Times New Roman" w:cs="Times New Roman"/>
                <w:sz w:val="24"/>
                <w:szCs w:val="24"/>
              </w:rPr>
              <w:t>Provedbom ovog Programa doprinosit će se ostvarivanju posebnog cilja iz Plana razvoja Sisačko-moslavačke županije 2021.- 2027. i to:</w:t>
            </w:r>
          </w:p>
          <w:p w14:paraId="50423D61" w14:textId="77777777" w:rsidR="0082594B" w:rsidRPr="004B4277" w:rsidRDefault="0082594B" w:rsidP="006A0E94">
            <w:pPr>
              <w:ind w:left="665" w:hanging="665"/>
              <w:jc w:val="both"/>
              <w:rPr>
                <w:rFonts w:ascii="Times New Roman" w:eastAsia="Calibri" w:hAnsi="Times New Roman" w:cs="Times New Roman"/>
                <w:sz w:val="24"/>
                <w:szCs w:val="24"/>
              </w:rPr>
            </w:pPr>
            <w:r w:rsidRPr="004B4277">
              <w:rPr>
                <w:rFonts w:ascii="Times New Roman" w:eastAsia="Calibri" w:hAnsi="Times New Roman" w:cs="Times New Roman"/>
                <w:sz w:val="24"/>
                <w:szCs w:val="24"/>
              </w:rPr>
              <w:t>PC8.  Zaštita okoliša, povećanje sigurnosti stanovnika, imovine i resursa te borba protiv   klimatskih promjena:</w:t>
            </w:r>
          </w:p>
          <w:p w14:paraId="1839A1CF" w14:textId="77777777" w:rsidR="0082594B" w:rsidRPr="004B4277" w:rsidRDefault="0082594B" w:rsidP="006A0E94">
            <w:pPr>
              <w:ind w:left="665" w:hanging="665"/>
              <w:jc w:val="both"/>
              <w:rPr>
                <w:rFonts w:ascii="Times New Roman" w:eastAsia="Calibri" w:hAnsi="Times New Roman" w:cs="Times New Roman"/>
                <w:sz w:val="24"/>
                <w:szCs w:val="24"/>
              </w:rPr>
            </w:pPr>
            <w:r w:rsidRPr="004B4277">
              <w:rPr>
                <w:rFonts w:ascii="Times New Roman" w:eastAsia="Calibri" w:hAnsi="Times New Roman" w:cs="Times New Roman"/>
                <w:sz w:val="24"/>
                <w:szCs w:val="24"/>
              </w:rPr>
              <w:t>M.8.4. Održivo upravljanje sustavom civilne zaštite i zaštite od požara i to kroz provođenje aktivnosti za osiguravanje uvjeta za održavanje spremnosti sustava civilne zaštite i vatrogastva za djelovanje u situacijama velikih nesreća i katastrofa.</w:t>
            </w:r>
          </w:p>
          <w:p w14:paraId="7601476E" w14:textId="77777777" w:rsidR="0082594B" w:rsidRPr="004B4277" w:rsidRDefault="0082594B" w:rsidP="006A0E94">
            <w:pPr>
              <w:ind w:left="665" w:hanging="665"/>
              <w:jc w:val="both"/>
              <w:rPr>
                <w:rFonts w:ascii="Times New Roman" w:eastAsia="Calibri" w:hAnsi="Times New Roman" w:cs="Times New Roman"/>
                <w:sz w:val="24"/>
                <w:szCs w:val="24"/>
              </w:rPr>
            </w:pPr>
            <w:r w:rsidRPr="004B4277">
              <w:rPr>
                <w:rFonts w:ascii="Times New Roman" w:eastAsia="Calibri" w:hAnsi="Times New Roman" w:cs="Times New Roman"/>
                <w:sz w:val="24"/>
                <w:szCs w:val="24"/>
              </w:rPr>
              <w:t>M.8.5. Jačanje otpornosti na klimatske promjene i krizna stanja i to kroz provođenje aktivnosti za organiziranje, unapređivanje i obavljanje djelatnosti spašavanja i zaštite ljudskih života u  izvanrednim okolnostima.</w:t>
            </w:r>
          </w:p>
          <w:p w14:paraId="2A1E40DF" w14:textId="77777777" w:rsidR="0082594B" w:rsidRPr="00485901" w:rsidRDefault="0082594B" w:rsidP="006A0E94">
            <w:pPr>
              <w:jc w:val="both"/>
              <w:rPr>
                <w:rFonts w:ascii="Times New Roman" w:eastAsia="Calibri" w:hAnsi="Times New Roman" w:cs="Times New Roman"/>
                <w:color w:val="FF0000"/>
                <w:sz w:val="24"/>
                <w:szCs w:val="24"/>
              </w:rPr>
            </w:pPr>
          </w:p>
          <w:p w14:paraId="65AB72DE" w14:textId="77777777" w:rsidR="0082594B" w:rsidRPr="004B4277" w:rsidRDefault="0082594B" w:rsidP="006A0E94">
            <w:pPr>
              <w:jc w:val="both"/>
              <w:rPr>
                <w:rFonts w:ascii="Times New Roman" w:eastAsia="Calibri" w:hAnsi="Times New Roman" w:cs="Times New Roman"/>
                <w:sz w:val="24"/>
                <w:szCs w:val="24"/>
              </w:rPr>
            </w:pPr>
            <w:r w:rsidRPr="004B4277">
              <w:rPr>
                <w:rFonts w:ascii="Times New Roman" w:eastAsia="Calibri" w:hAnsi="Times New Roman" w:cs="Times New Roman"/>
                <w:sz w:val="24"/>
                <w:szCs w:val="24"/>
              </w:rPr>
              <w:t>Pokazatelji uspješnosti provođenja Programa Zaštite stanovništva mjerljivi su kroz rezultate rada, a ovisno o posebnom cilju, rezultati i pokazatelji uspješnosti mogu se definirati brojem donesenih dokumenta temeljem obveza županije propisanih zakonima koji reguliraju područje vatrogastva i zaštite od požara, civilne zaštite i zaštite na radu.</w:t>
            </w:r>
          </w:p>
          <w:p w14:paraId="7D628FE7" w14:textId="77777777" w:rsidR="0082594B" w:rsidRPr="004B4277" w:rsidRDefault="0082594B" w:rsidP="006A0E94">
            <w:pPr>
              <w:jc w:val="both"/>
              <w:rPr>
                <w:rFonts w:ascii="Times New Roman" w:eastAsia="Calibri" w:hAnsi="Times New Roman" w:cs="Times New Roman"/>
                <w:sz w:val="24"/>
                <w:szCs w:val="24"/>
              </w:rPr>
            </w:pPr>
            <w:r w:rsidRPr="004B4277">
              <w:rPr>
                <w:rFonts w:ascii="Times New Roman" w:eastAsia="Calibri" w:hAnsi="Times New Roman" w:cs="Times New Roman"/>
                <w:sz w:val="24"/>
                <w:szCs w:val="24"/>
              </w:rPr>
              <w:t xml:space="preserve">Sukladno zakonskim propisima koji reguliraju područje vatrogastva i civilne zaštite Programom zaštite stanovništva se nastoji osigurati zaštita stanovništva, materijalnih i kulturnih dobara od velikih nesreća i katastrofa, provođenjem </w:t>
            </w:r>
            <w:r w:rsidRPr="004B4277">
              <w:rPr>
                <w:rFonts w:ascii="Times New Roman" w:eastAsia="Calibri" w:hAnsi="Times New Roman" w:cs="Times New Roman"/>
                <w:sz w:val="24"/>
                <w:szCs w:val="24"/>
              </w:rPr>
              <w:lastRenderedPageBreak/>
              <w:t>preventivnih i planskih aktivnosti, razvoja i jačanja spremnosti sudionika i operativnih snaga sustava civilne zaštite, a Program se provodi kroz sljedeće aktivnosti i to:</w:t>
            </w:r>
          </w:p>
          <w:p w14:paraId="49378847" w14:textId="77777777" w:rsidR="0082594B" w:rsidRPr="00485901" w:rsidRDefault="0082594B" w:rsidP="006A0E94">
            <w:pPr>
              <w:jc w:val="both"/>
              <w:rPr>
                <w:rFonts w:ascii="Times New Roman" w:eastAsia="Calibri" w:hAnsi="Times New Roman" w:cs="Times New Roman"/>
                <w:color w:val="FF0000"/>
                <w:sz w:val="24"/>
                <w:szCs w:val="24"/>
              </w:rPr>
            </w:pPr>
          </w:p>
          <w:p w14:paraId="7273F344" w14:textId="77777777" w:rsidR="0082594B" w:rsidRPr="004B4277" w:rsidRDefault="0082594B" w:rsidP="006A0E94">
            <w:pPr>
              <w:jc w:val="both"/>
              <w:rPr>
                <w:rFonts w:ascii="Times New Roman" w:eastAsia="Calibri" w:hAnsi="Times New Roman" w:cs="Times New Roman"/>
                <w:b/>
                <w:bCs/>
                <w:sz w:val="24"/>
                <w:szCs w:val="24"/>
              </w:rPr>
            </w:pPr>
            <w:r w:rsidRPr="004B4277">
              <w:rPr>
                <w:rFonts w:ascii="Times New Roman" w:eastAsia="Calibri" w:hAnsi="Times New Roman" w:cs="Times New Roman"/>
                <w:b/>
                <w:bCs/>
                <w:sz w:val="24"/>
                <w:szCs w:val="24"/>
              </w:rPr>
              <w:t>Aktivnost A100001 Zaštita od požara</w:t>
            </w:r>
          </w:p>
          <w:p w14:paraId="654871FC" w14:textId="77777777" w:rsidR="0082594B" w:rsidRPr="004B4277" w:rsidRDefault="0082594B" w:rsidP="006A0E94">
            <w:pPr>
              <w:jc w:val="both"/>
              <w:rPr>
                <w:rFonts w:ascii="Times New Roman" w:eastAsia="Calibri" w:hAnsi="Times New Roman" w:cs="Times New Roman"/>
                <w:sz w:val="24"/>
                <w:szCs w:val="24"/>
              </w:rPr>
            </w:pPr>
          </w:p>
          <w:p w14:paraId="2749BB2C" w14:textId="77777777" w:rsidR="0082594B" w:rsidRPr="004B4277" w:rsidRDefault="0082594B" w:rsidP="006A0E94">
            <w:pPr>
              <w:jc w:val="both"/>
              <w:rPr>
                <w:rFonts w:ascii="Times New Roman" w:eastAsia="Calibri" w:hAnsi="Times New Roman" w:cs="Times New Roman"/>
                <w:sz w:val="24"/>
                <w:szCs w:val="24"/>
              </w:rPr>
            </w:pPr>
            <w:r w:rsidRPr="004B4277">
              <w:rPr>
                <w:rFonts w:ascii="Times New Roman" w:eastAsia="Calibri" w:hAnsi="Times New Roman" w:cs="Times New Roman"/>
                <w:sz w:val="24"/>
                <w:szCs w:val="24"/>
              </w:rPr>
              <w:t>Sredstva za provedbu aktivnosti zaštite od požara planirana su u iznosu 202.976,27 eura i to za sufinanciranje rada Vatrogasne zajednice SMŽ. Sredstva se mjesečno doznačuju na račun VZ SMŽ sukladno planu donesenom na sjednici Predsjedništva VZ SMŽ, a namijenjena su materijalnim rashodima za funkcioniranje Vatrogasne zajednice Sisačko-moslavačke županije, njihove plaće, te rashode za opremanje, uredski materijal i ostale materijalne rashode (edukacija, održavanje spremnost ) i slično.</w:t>
            </w:r>
          </w:p>
          <w:p w14:paraId="529E4CAB" w14:textId="49C8CDCF" w:rsidR="0082594B" w:rsidRPr="004B4277" w:rsidRDefault="0082594B" w:rsidP="006A0E94">
            <w:pPr>
              <w:jc w:val="both"/>
              <w:rPr>
                <w:rFonts w:ascii="Times New Roman" w:eastAsia="Calibri" w:hAnsi="Times New Roman" w:cs="Times New Roman"/>
                <w:sz w:val="24"/>
                <w:szCs w:val="24"/>
              </w:rPr>
            </w:pPr>
            <w:r w:rsidRPr="004B4277">
              <w:rPr>
                <w:rFonts w:ascii="Times New Roman" w:eastAsia="Calibri" w:hAnsi="Times New Roman" w:cs="Times New Roman"/>
                <w:sz w:val="24"/>
                <w:szCs w:val="24"/>
              </w:rPr>
              <w:t>VZ SMŽ dužna je dostaviti Izvješće o radu s izvješćem o financijskom poslovanju u 202</w:t>
            </w:r>
            <w:r w:rsidR="004B4277" w:rsidRPr="004B4277">
              <w:rPr>
                <w:rFonts w:ascii="Times New Roman" w:eastAsia="Calibri" w:hAnsi="Times New Roman" w:cs="Times New Roman"/>
                <w:sz w:val="24"/>
                <w:szCs w:val="24"/>
              </w:rPr>
              <w:t>4</w:t>
            </w:r>
            <w:r w:rsidRPr="004B4277">
              <w:rPr>
                <w:rFonts w:ascii="Times New Roman" w:eastAsia="Calibri" w:hAnsi="Times New Roman" w:cs="Times New Roman"/>
                <w:sz w:val="24"/>
                <w:szCs w:val="24"/>
              </w:rPr>
              <w:t>. godini sukladno Zakonu o vatrogastvu, a koje se dostavlja Županijskoj skupštini na donošenje.</w:t>
            </w:r>
          </w:p>
          <w:p w14:paraId="1DF0131E" w14:textId="4C0438A8" w:rsidR="0082594B" w:rsidRPr="004B4277" w:rsidRDefault="0082594B" w:rsidP="006A0E94">
            <w:pPr>
              <w:jc w:val="both"/>
              <w:rPr>
                <w:rFonts w:ascii="Times New Roman" w:eastAsia="Calibri" w:hAnsi="Times New Roman" w:cs="Times New Roman"/>
                <w:sz w:val="24"/>
                <w:szCs w:val="24"/>
              </w:rPr>
            </w:pPr>
            <w:r w:rsidRPr="004B4277">
              <w:rPr>
                <w:rFonts w:ascii="Times New Roman" w:eastAsia="Calibri" w:hAnsi="Times New Roman" w:cs="Times New Roman"/>
                <w:sz w:val="24"/>
                <w:szCs w:val="24"/>
              </w:rPr>
              <w:t xml:space="preserve">U izvještajnom razdoblju za Aktivnost Zaštita od požara realizirano je </w:t>
            </w:r>
            <w:r w:rsidR="004B4277" w:rsidRPr="004B4277">
              <w:rPr>
                <w:rFonts w:ascii="Times New Roman" w:eastAsia="Calibri" w:hAnsi="Times New Roman" w:cs="Times New Roman"/>
                <w:sz w:val="24"/>
                <w:szCs w:val="24"/>
              </w:rPr>
              <w:t xml:space="preserve">101.488,14 </w:t>
            </w:r>
            <w:r w:rsidRPr="004B4277">
              <w:rPr>
                <w:rFonts w:ascii="Times New Roman" w:eastAsia="Calibri" w:hAnsi="Times New Roman" w:cs="Times New Roman"/>
                <w:sz w:val="24"/>
                <w:szCs w:val="24"/>
              </w:rPr>
              <w:t>eura.</w:t>
            </w:r>
            <w:r w:rsidRPr="004B4277">
              <w:rPr>
                <w:rFonts w:ascii="Times New Roman" w:eastAsia="Calibri" w:hAnsi="Times New Roman" w:cs="Times New Roman"/>
                <w:sz w:val="24"/>
                <w:szCs w:val="24"/>
              </w:rPr>
              <w:tab/>
            </w:r>
          </w:p>
          <w:p w14:paraId="38A3AA52" w14:textId="77777777" w:rsidR="00EC453D" w:rsidRPr="00485901" w:rsidRDefault="00EC453D" w:rsidP="006A0E94">
            <w:pPr>
              <w:jc w:val="both"/>
              <w:rPr>
                <w:rFonts w:ascii="Times New Roman" w:eastAsia="Calibri" w:hAnsi="Times New Roman" w:cs="Times New Roman"/>
                <w:b/>
                <w:bCs/>
                <w:color w:val="FF0000"/>
                <w:sz w:val="24"/>
                <w:szCs w:val="24"/>
              </w:rPr>
            </w:pPr>
          </w:p>
          <w:p w14:paraId="1E1A14F5" w14:textId="4BE55967" w:rsidR="0082594B" w:rsidRPr="00A820BE" w:rsidRDefault="0082594B" w:rsidP="006A0E94">
            <w:pPr>
              <w:jc w:val="both"/>
              <w:rPr>
                <w:rFonts w:ascii="Times New Roman" w:eastAsia="Calibri" w:hAnsi="Times New Roman" w:cs="Times New Roman"/>
                <w:b/>
                <w:bCs/>
                <w:sz w:val="24"/>
                <w:szCs w:val="24"/>
              </w:rPr>
            </w:pPr>
            <w:r w:rsidRPr="00A820BE">
              <w:rPr>
                <w:rFonts w:ascii="Times New Roman" w:eastAsia="Calibri" w:hAnsi="Times New Roman" w:cs="Times New Roman"/>
                <w:b/>
                <w:bCs/>
                <w:sz w:val="24"/>
                <w:szCs w:val="24"/>
              </w:rPr>
              <w:t>Aktivnost A100002 Razvoj civilne zaštite</w:t>
            </w:r>
          </w:p>
          <w:p w14:paraId="69A2B12D" w14:textId="77777777" w:rsidR="0082594B" w:rsidRPr="00A820BE" w:rsidRDefault="0082594B" w:rsidP="006A0E94">
            <w:pPr>
              <w:jc w:val="both"/>
              <w:rPr>
                <w:rFonts w:ascii="Times New Roman" w:eastAsia="Calibri" w:hAnsi="Times New Roman" w:cs="Times New Roman"/>
                <w:b/>
                <w:bCs/>
                <w:sz w:val="24"/>
                <w:szCs w:val="24"/>
              </w:rPr>
            </w:pPr>
          </w:p>
          <w:p w14:paraId="2173F1B4" w14:textId="1D387008" w:rsidR="0082594B" w:rsidRPr="00485901" w:rsidRDefault="0082594B" w:rsidP="006A0E94">
            <w:pPr>
              <w:jc w:val="both"/>
              <w:rPr>
                <w:rFonts w:ascii="Times New Roman" w:eastAsia="Calibri" w:hAnsi="Times New Roman" w:cs="Times New Roman"/>
                <w:color w:val="FF0000"/>
                <w:sz w:val="24"/>
                <w:szCs w:val="24"/>
              </w:rPr>
            </w:pPr>
            <w:r w:rsidRPr="00A820BE">
              <w:rPr>
                <w:rFonts w:ascii="Times New Roman" w:eastAsia="Calibri" w:hAnsi="Times New Roman" w:cs="Times New Roman"/>
                <w:sz w:val="24"/>
                <w:szCs w:val="24"/>
              </w:rPr>
              <w:t xml:space="preserve">U provedbi aktivnosti Razvoj civilne zaštite planirana su sredstva za rashode za Platformu županija i gradova za smanjenje rizika od katastrofa u iznosu od </w:t>
            </w:r>
            <w:r w:rsidR="004B4277" w:rsidRPr="00A820BE">
              <w:rPr>
                <w:rFonts w:ascii="Times New Roman" w:eastAsia="Calibri" w:hAnsi="Times New Roman" w:cs="Times New Roman"/>
                <w:sz w:val="24"/>
                <w:szCs w:val="24"/>
              </w:rPr>
              <w:t>400</w:t>
            </w:r>
            <w:r w:rsidRPr="00A820BE">
              <w:rPr>
                <w:rFonts w:ascii="Times New Roman" w:eastAsia="Calibri" w:hAnsi="Times New Roman" w:cs="Times New Roman"/>
                <w:sz w:val="24"/>
                <w:szCs w:val="24"/>
              </w:rPr>
              <w:t xml:space="preserve">,00 eura i sredstva za sufinanciranje HGSS Stanica Novska u iznosu </w:t>
            </w:r>
            <w:r w:rsidR="004B4277" w:rsidRPr="00A820BE">
              <w:rPr>
                <w:rFonts w:ascii="Times New Roman" w:eastAsia="Calibri" w:hAnsi="Times New Roman" w:cs="Times New Roman"/>
                <w:sz w:val="24"/>
                <w:szCs w:val="24"/>
              </w:rPr>
              <w:t xml:space="preserve">33.636,00 </w:t>
            </w:r>
            <w:r w:rsidRPr="00A820BE">
              <w:rPr>
                <w:rFonts w:ascii="Times New Roman" w:eastAsia="Calibri" w:hAnsi="Times New Roman" w:cs="Times New Roman"/>
                <w:sz w:val="24"/>
                <w:szCs w:val="24"/>
              </w:rPr>
              <w:t>eura temeljem Zakona o hrvatskoj gorskoj službi spašavanja i Sporazuma između HGSS Stanica Novska i Sisačko-moslavačke županije. U izvještajnom razdoblju planirana sredstva su utrošena</w:t>
            </w:r>
            <w:r w:rsidR="00A820BE" w:rsidRPr="00A820BE">
              <w:rPr>
                <w:rFonts w:ascii="Times New Roman" w:eastAsia="Calibri" w:hAnsi="Times New Roman" w:cs="Times New Roman"/>
                <w:sz w:val="24"/>
                <w:szCs w:val="24"/>
              </w:rPr>
              <w:t xml:space="preserve"> u iznosu od 400,00 eura</w:t>
            </w:r>
            <w:r w:rsidRPr="00485901">
              <w:rPr>
                <w:rFonts w:ascii="Times New Roman" w:eastAsia="Calibri" w:hAnsi="Times New Roman" w:cs="Times New Roman"/>
                <w:color w:val="FF0000"/>
                <w:sz w:val="24"/>
                <w:szCs w:val="24"/>
              </w:rPr>
              <w:t>.</w:t>
            </w:r>
          </w:p>
          <w:p w14:paraId="55D68766" w14:textId="77777777" w:rsidR="0082594B" w:rsidRPr="00485901" w:rsidRDefault="0082594B" w:rsidP="006A0E94">
            <w:pPr>
              <w:jc w:val="both"/>
              <w:rPr>
                <w:rFonts w:ascii="Times New Roman" w:eastAsia="Calibri" w:hAnsi="Times New Roman" w:cs="Times New Roman"/>
                <w:b/>
                <w:bCs/>
                <w:color w:val="FF0000"/>
                <w:sz w:val="24"/>
                <w:szCs w:val="24"/>
              </w:rPr>
            </w:pPr>
          </w:p>
          <w:p w14:paraId="22153982" w14:textId="77777777" w:rsidR="0082594B" w:rsidRPr="005A1954" w:rsidRDefault="0082594B" w:rsidP="006A0E94">
            <w:pPr>
              <w:jc w:val="both"/>
              <w:rPr>
                <w:rFonts w:ascii="Times New Roman" w:eastAsia="Calibri" w:hAnsi="Times New Roman" w:cs="Times New Roman"/>
                <w:b/>
                <w:bCs/>
                <w:sz w:val="24"/>
                <w:szCs w:val="24"/>
              </w:rPr>
            </w:pPr>
            <w:r w:rsidRPr="005A1954">
              <w:rPr>
                <w:rFonts w:ascii="Times New Roman" w:eastAsia="Calibri" w:hAnsi="Times New Roman" w:cs="Times New Roman"/>
                <w:b/>
                <w:bCs/>
                <w:sz w:val="24"/>
                <w:szCs w:val="24"/>
              </w:rPr>
              <w:t>Aktivnost A100004 Civilna zaštita</w:t>
            </w:r>
          </w:p>
          <w:p w14:paraId="234C07D2" w14:textId="77777777" w:rsidR="0082594B" w:rsidRPr="005A1954" w:rsidRDefault="0082594B" w:rsidP="006A0E94">
            <w:pPr>
              <w:jc w:val="both"/>
              <w:rPr>
                <w:rFonts w:ascii="Times New Roman" w:eastAsia="Calibri" w:hAnsi="Times New Roman" w:cs="Times New Roman"/>
                <w:b/>
                <w:bCs/>
                <w:sz w:val="24"/>
                <w:szCs w:val="24"/>
              </w:rPr>
            </w:pPr>
          </w:p>
          <w:p w14:paraId="36D4C3BA" w14:textId="2C076A5A" w:rsidR="0082594B" w:rsidRPr="00F61B57" w:rsidRDefault="0082594B" w:rsidP="006A0E94">
            <w:pPr>
              <w:jc w:val="both"/>
              <w:rPr>
                <w:rFonts w:ascii="Times New Roman" w:eastAsia="Calibri" w:hAnsi="Times New Roman" w:cs="Times New Roman"/>
                <w:sz w:val="24"/>
                <w:szCs w:val="24"/>
              </w:rPr>
            </w:pPr>
            <w:r w:rsidRPr="005A1954">
              <w:rPr>
                <w:rFonts w:ascii="Times New Roman" w:eastAsia="Calibri" w:hAnsi="Times New Roman" w:cs="Times New Roman"/>
                <w:sz w:val="24"/>
                <w:szCs w:val="24"/>
              </w:rPr>
              <w:t>Provedbom aktivnosti osiguravaju se uvjeti za provedbu odrednica zakona te se nastoje osigurati uvjeti za svrhovito djelovanje i zaštitu stanovništva i imovine u slučajevima katastrofa i velikih nesreća te izvanrednih događaja, nabavom vozila, uređaja i opreme te provedbom edukacije subjekata uključenih u sustav civilne zaštite</w:t>
            </w:r>
            <w:r w:rsidR="005A1954" w:rsidRPr="005A1954">
              <w:rPr>
                <w:rFonts w:ascii="Times New Roman" w:eastAsia="Calibri" w:hAnsi="Times New Roman" w:cs="Times New Roman"/>
                <w:sz w:val="24"/>
                <w:szCs w:val="24"/>
              </w:rPr>
              <w:t>.</w:t>
            </w:r>
            <w:r w:rsidRPr="005A1954">
              <w:rPr>
                <w:rFonts w:ascii="Times New Roman" w:eastAsia="Calibri" w:hAnsi="Times New Roman" w:cs="Times New Roman"/>
                <w:sz w:val="24"/>
                <w:szCs w:val="24"/>
              </w:rPr>
              <w:t xml:space="preserve"> </w:t>
            </w:r>
            <w:r w:rsidR="005A1954" w:rsidRPr="005A1954">
              <w:rPr>
                <w:rFonts w:ascii="Times New Roman" w:eastAsia="Calibri" w:hAnsi="Times New Roman" w:cs="Times New Roman"/>
                <w:sz w:val="24"/>
                <w:szCs w:val="24"/>
              </w:rPr>
              <w:t>Z</w:t>
            </w:r>
            <w:r w:rsidRPr="005A1954">
              <w:rPr>
                <w:rFonts w:ascii="Times New Roman" w:eastAsia="Calibri" w:hAnsi="Times New Roman" w:cs="Times New Roman"/>
                <w:sz w:val="24"/>
                <w:szCs w:val="24"/>
              </w:rPr>
              <w:t xml:space="preserve">a </w:t>
            </w:r>
            <w:r w:rsidR="005A1954" w:rsidRPr="005A1954">
              <w:rPr>
                <w:rFonts w:ascii="Times New Roman" w:eastAsia="Calibri" w:hAnsi="Times New Roman" w:cs="Times New Roman"/>
                <w:sz w:val="24"/>
                <w:szCs w:val="24"/>
              </w:rPr>
              <w:t>tu</w:t>
            </w:r>
            <w:r w:rsidRPr="005A1954">
              <w:rPr>
                <w:rFonts w:ascii="Times New Roman" w:eastAsia="Calibri" w:hAnsi="Times New Roman" w:cs="Times New Roman"/>
                <w:sz w:val="24"/>
                <w:szCs w:val="24"/>
              </w:rPr>
              <w:t xml:space="preserve"> su </w:t>
            </w:r>
            <w:r w:rsidR="005A1954" w:rsidRPr="005A1954">
              <w:rPr>
                <w:rFonts w:ascii="Times New Roman" w:eastAsia="Calibri" w:hAnsi="Times New Roman" w:cs="Times New Roman"/>
                <w:sz w:val="24"/>
                <w:szCs w:val="24"/>
              </w:rPr>
              <w:t xml:space="preserve">namjenu </w:t>
            </w:r>
            <w:r w:rsidRPr="005A1954">
              <w:rPr>
                <w:rFonts w:ascii="Times New Roman" w:eastAsia="Calibri" w:hAnsi="Times New Roman" w:cs="Times New Roman"/>
                <w:sz w:val="24"/>
                <w:szCs w:val="24"/>
              </w:rPr>
              <w:t>u 202</w:t>
            </w:r>
            <w:r w:rsidR="00F61B57" w:rsidRPr="005A1954">
              <w:rPr>
                <w:rFonts w:ascii="Times New Roman" w:eastAsia="Calibri" w:hAnsi="Times New Roman" w:cs="Times New Roman"/>
                <w:sz w:val="24"/>
                <w:szCs w:val="24"/>
              </w:rPr>
              <w:t>4</w:t>
            </w:r>
            <w:r w:rsidRPr="005A1954">
              <w:rPr>
                <w:rFonts w:ascii="Times New Roman" w:eastAsia="Calibri" w:hAnsi="Times New Roman" w:cs="Times New Roman"/>
                <w:sz w:val="24"/>
                <w:szCs w:val="24"/>
              </w:rPr>
              <w:t xml:space="preserve">. godini planirana sredstva u iznosu </w:t>
            </w:r>
            <w:r w:rsidR="00F61B57" w:rsidRPr="005A1954">
              <w:rPr>
                <w:rFonts w:ascii="Times New Roman" w:eastAsia="Calibri" w:hAnsi="Times New Roman" w:cs="Times New Roman"/>
                <w:sz w:val="24"/>
                <w:szCs w:val="24"/>
              </w:rPr>
              <w:t>6.500,00</w:t>
            </w:r>
            <w:r w:rsidRPr="005A1954">
              <w:rPr>
                <w:rFonts w:ascii="Times New Roman" w:eastAsia="Calibri" w:hAnsi="Times New Roman" w:cs="Times New Roman"/>
                <w:sz w:val="24"/>
                <w:szCs w:val="24"/>
              </w:rPr>
              <w:t xml:space="preserve"> eura, a u izvještajnom razdoblju su utrošena sredstva u iznosu od </w:t>
            </w:r>
            <w:r w:rsidR="00F61B57" w:rsidRPr="005A1954">
              <w:rPr>
                <w:rFonts w:ascii="Times New Roman" w:eastAsia="Calibri" w:hAnsi="Times New Roman" w:cs="Times New Roman"/>
                <w:sz w:val="24"/>
                <w:szCs w:val="24"/>
              </w:rPr>
              <w:t>1.192</w:t>
            </w:r>
            <w:r w:rsidR="00F61B57">
              <w:rPr>
                <w:rFonts w:ascii="Times New Roman" w:eastAsia="Calibri" w:hAnsi="Times New Roman" w:cs="Times New Roman"/>
                <w:sz w:val="24"/>
                <w:szCs w:val="24"/>
              </w:rPr>
              <w:t>,58</w:t>
            </w:r>
            <w:r w:rsidRPr="00F61B57">
              <w:rPr>
                <w:rFonts w:ascii="Times New Roman" w:eastAsia="Calibri" w:hAnsi="Times New Roman" w:cs="Times New Roman"/>
                <w:sz w:val="24"/>
                <w:szCs w:val="24"/>
              </w:rPr>
              <w:t xml:space="preserve"> eura i to </w:t>
            </w:r>
            <w:r w:rsidR="00F61B57">
              <w:rPr>
                <w:rFonts w:ascii="Times New Roman" w:eastAsia="Calibri" w:hAnsi="Times New Roman" w:cs="Times New Roman"/>
                <w:sz w:val="24"/>
                <w:szCs w:val="24"/>
              </w:rPr>
              <w:t>506,00</w:t>
            </w:r>
            <w:r w:rsidRPr="00F61B57">
              <w:rPr>
                <w:rFonts w:ascii="Times New Roman" w:eastAsia="Calibri" w:hAnsi="Times New Roman" w:cs="Times New Roman"/>
                <w:sz w:val="24"/>
                <w:szCs w:val="24"/>
              </w:rPr>
              <w:t xml:space="preserve"> eura za servis i popravak </w:t>
            </w:r>
            <w:proofErr w:type="spellStart"/>
            <w:r w:rsidR="00F61B57">
              <w:rPr>
                <w:rFonts w:ascii="Times New Roman" w:eastAsia="Calibri" w:hAnsi="Times New Roman" w:cs="Times New Roman"/>
                <w:sz w:val="24"/>
                <w:szCs w:val="24"/>
              </w:rPr>
              <w:t>isušivača</w:t>
            </w:r>
            <w:proofErr w:type="spellEnd"/>
            <w:r w:rsidR="00F61B57">
              <w:rPr>
                <w:rFonts w:ascii="Times New Roman" w:eastAsia="Calibri" w:hAnsi="Times New Roman" w:cs="Times New Roman"/>
                <w:sz w:val="24"/>
                <w:szCs w:val="24"/>
              </w:rPr>
              <w:t xml:space="preserve"> (11 komada)</w:t>
            </w:r>
            <w:r w:rsidRPr="00F61B57">
              <w:rPr>
                <w:rFonts w:ascii="Times New Roman" w:eastAsia="Calibri" w:hAnsi="Times New Roman" w:cs="Times New Roman"/>
                <w:sz w:val="24"/>
                <w:szCs w:val="24"/>
              </w:rPr>
              <w:t xml:space="preserve"> koj</w:t>
            </w:r>
            <w:r w:rsidR="00F61B57">
              <w:rPr>
                <w:rFonts w:ascii="Times New Roman" w:eastAsia="Calibri" w:hAnsi="Times New Roman" w:cs="Times New Roman"/>
                <w:sz w:val="24"/>
                <w:szCs w:val="24"/>
              </w:rPr>
              <w:t>i</w:t>
            </w:r>
            <w:r w:rsidRPr="00F61B57">
              <w:rPr>
                <w:rFonts w:ascii="Times New Roman" w:eastAsia="Calibri" w:hAnsi="Times New Roman" w:cs="Times New Roman"/>
                <w:sz w:val="24"/>
                <w:szCs w:val="24"/>
              </w:rPr>
              <w:t xml:space="preserve"> su dio opreme Civilne zaštite SMŽ i </w:t>
            </w:r>
            <w:r w:rsidR="00F61B57">
              <w:rPr>
                <w:rFonts w:ascii="Times New Roman" w:eastAsia="Calibri" w:hAnsi="Times New Roman" w:cs="Times New Roman"/>
                <w:sz w:val="24"/>
                <w:szCs w:val="24"/>
              </w:rPr>
              <w:t>686,58</w:t>
            </w:r>
            <w:r w:rsidRPr="00F61B57">
              <w:rPr>
                <w:rFonts w:ascii="Times New Roman" w:eastAsia="Calibri" w:hAnsi="Times New Roman" w:cs="Times New Roman"/>
                <w:sz w:val="24"/>
                <w:szCs w:val="24"/>
              </w:rPr>
              <w:t xml:space="preserve"> eura za nabavu opreme za potrebe Civilne zaštite SMŽ</w:t>
            </w:r>
            <w:r w:rsidR="00F61B57">
              <w:rPr>
                <w:rFonts w:ascii="Times New Roman" w:eastAsia="Calibri" w:hAnsi="Times New Roman" w:cs="Times New Roman"/>
                <w:sz w:val="24"/>
                <w:szCs w:val="24"/>
              </w:rPr>
              <w:t>.</w:t>
            </w:r>
          </w:p>
          <w:p w14:paraId="1B659881" w14:textId="77777777" w:rsidR="0082594B" w:rsidRPr="00485901" w:rsidRDefault="0082594B" w:rsidP="006A0E94">
            <w:pPr>
              <w:jc w:val="both"/>
              <w:rPr>
                <w:rFonts w:ascii="Times New Roman" w:eastAsia="Calibri" w:hAnsi="Times New Roman" w:cs="Times New Roman"/>
                <w:color w:val="FF0000"/>
                <w:sz w:val="24"/>
                <w:szCs w:val="24"/>
              </w:rPr>
            </w:pPr>
          </w:p>
          <w:p w14:paraId="23984FDA" w14:textId="77777777" w:rsidR="0082594B" w:rsidRPr="00F61B57" w:rsidRDefault="0082594B" w:rsidP="006A0E94">
            <w:pPr>
              <w:jc w:val="both"/>
              <w:rPr>
                <w:rFonts w:ascii="Times New Roman" w:eastAsia="Calibri" w:hAnsi="Times New Roman" w:cs="Times New Roman"/>
                <w:b/>
                <w:bCs/>
                <w:sz w:val="24"/>
                <w:szCs w:val="24"/>
              </w:rPr>
            </w:pPr>
            <w:r w:rsidRPr="00F61B57">
              <w:rPr>
                <w:rFonts w:ascii="Times New Roman" w:eastAsia="Calibri" w:hAnsi="Times New Roman" w:cs="Times New Roman"/>
                <w:b/>
                <w:bCs/>
                <w:sz w:val="24"/>
                <w:szCs w:val="24"/>
              </w:rPr>
              <w:t>Aktivnost A100005 Zaštita na radu</w:t>
            </w:r>
          </w:p>
          <w:p w14:paraId="253C2082" w14:textId="77777777" w:rsidR="0082594B" w:rsidRPr="00F61B57" w:rsidRDefault="0082594B" w:rsidP="006A0E94">
            <w:pPr>
              <w:jc w:val="both"/>
              <w:rPr>
                <w:rFonts w:ascii="Times New Roman" w:eastAsia="Calibri" w:hAnsi="Times New Roman" w:cs="Times New Roman"/>
                <w:b/>
                <w:bCs/>
                <w:sz w:val="24"/>
                <w:szCs w:val="24"/>
              </w:rPr>
            </w:pPr>
          </w:p>
          <w:p w14:paraId="0EB7EB8E" w14:textId="77777777" w:rsidR="0082594B" w:rsidRPr="00F61B57" w:rsidRDefault="0082594B" w:rsidP="006A0E94">
            <w:pPr>
              <w:jc w:val="both"/>
              <w:rPr>
                <w:rFonts w:ascii="Times New Roman" w:eastAsia="Calibri" w:hAnsi="Times New Roman" w:cs="Times New Roman"/>
                <w:sz w:val="24"/>
                <w:szCs w:val="24"/>
              </w:rPr>
            </w:pPr>
            <w:r w:rsidRPr="00F61B57">
              <w:rPr>
                <w:rFonts w:ascii="Times New Roman" w:eastAsia="Calibri" w:hAnsi="Times New Roman" w:cs="Times New Roman"/>
                <w:sz w:val="24"/>
                <w:szCs w:val="24"/>
              </w:rPr>
              <w:t xml:space="preserve">Aktivnost Zaštita na radu se provodi sukladno zakonu, unapređivanjem sigurnosti i zaštite zdravlja službenika i namještenika u svrhu sprječavanja ozljeda na radu, profesionalnih bolesti i bolesti u vezi s radom kroz edukaciju službenika i testiranje opreme i radnog prostora. </w:t>
            </w:r>
          </w:p>
          <w:p w14:paraId="7D61832D" w14:textId="332233F5" w:rsidR="0082594B" w:rsidRPr="00485901" w:rsidRDefault="0082594B" w:rsidP="006A0E94">
            <w:pPr>
              <w:jc w:val="both"/>
              <w:rPr>
                <w:rFonts w:ascii="Times New Roman" w:eastAsia="Calibri" w:hAnsi="Times New Roman" w:cs="Times New Roman"/>
                <w:color w:val="FF0000"/>
                <w:sz w:val="24"/>
                <w:szCs w:val="24"/>
              </w:rPr>
            </w:pPr>
            <w:r w:rsidRPr="00F61B57">
              <w:rPr>
                <w:rFonts w:ascii="Times New Roman" w:eastAsia="Calibri" w:hAnsi="Times New Roman" w:cs="Times New Roman"/>
                <w:sz w:val="24"/>
                <w:szCs w:val="24"/>
              </w:rPr>
              <w:t>U 202</w:t>
            </w:r>
            <w:r w:rsidR="00F61B57" w:rsidRPr="00F61B57">
              <w:rPr>
                <w:rFonts w:ascii="Times New Roman" w:eastAsia="Calibri" w:hAnsi="Times New Roman" w:cs="Times New Roman"/>
                <w:sz w:val="24"/>
                <w:szCs w:val="24"/>
              </w:rPr>
              <w:t>4</w:t>
            </w:r>
            <w:r w:rsidRPr="00F61B57">
              <w:rPr>
                <w:rFonts w:ascii="Times New Roman" w:eastAsia="Calibri" w:hAnsi="Times New Roman" w:cs="Times New Roman"/>
                <w:sz w:val="24"/>
                <w:szCs w:val="24"/>
              </w:rPr>
              <w:t xml:space="preserve">. godini za Aktivnost Zaštite na radu su planirana sredstva u iznosu </w:t>
            </w:r>
            <w:r w:rsidR="00F61B57" w:rsidRPr="00F61B57">
              <w:rPr>
                <w:rFonts w:ascii="Times New Roman" w:eastAsia="Calibri" w:hAnsi="Times New Roman" w:cs="Times New Roman"/>
                <w:sz w:val="24"/>
                <w:szCs w:val="24"/>
              </w:rPr>
              <w:t>8</w:t>
            </w:r>
            <w:r w:rsidRPr="00F61B57">
              <w:rPr>
                <w:rFonts w:ascii="Times New Roman" w:eastAsia="Calibri" w:hAnsi="Times New Roman" w:cs="Times New Roman"/>
                <w:sz w:val="24"/>
                <w:szCs w:val="24"/>
              </w:rPr>
              <w:t xml:space="preserve">.000,00 eura, a u izvještajnom razdoblju ista </w:t>
            </w:r>
            <w:r w:rsidR="00F61B57" w:rsidRPr="00F61B57">
              <w:rPr>
                <w:rFonts w:ascii="Times New Roman" w:eastAsia="Calibri" w:hAnsi="Times New Roman" w:cs="Times New Roman"/>
                <w:sz w:val="24"/>
                <w:szCs w:val="24"/>
              </w:rPr>
              <w:t>ni</w:t>
            </w:r>
            <w:r w:rsidRPr="00F61B57">
              <w:rPr>
                <w:rFonts w:ascii="Times New Roman" w:eastAsia="Calibri" w:hAnsi="Times New Roman" w:cs="Times New Roman"/>
                <w:sz w:val="24"/>
                <w:szCs w:val="24"/>
              </w:rPr>
              <w:t xml:space="preserve">su utrošena </w:t>
            </w:r>
            <w:r w:rsidR="00F61B57" w:rsidRPr="00F61B57">
              <w:rPr>
                <w:rFonts w:ascii="Times New Roman" w:eastAsia="Calibri" w:hAnsi="Times New Roman" w:cs="Times New Roman"/>
                <w:sz w:val="24"/>
                <w:szCs w:val="24"/>
              </w:rPr>
              <w:t>budući je Planom nabave određeno izvršenje u IV. kvartalu 2024. godine.</w:t>
            </w:r>
          </w:p>
        </w:tc>
      </w:tr>
    </w:tbl>
    <w:p w14:paraId="163BBDB5" w14:textId="77777777" w:rsidR="00EC453D" w:rsidRDefault="00EC453D" w:rsidP="00EC453D">
      <w:pPr>
        <w:pStyle w:val="Bezproreda"/>
        <w:rPr>
          <w:rFonts w:ascii="Times New Roman" w:hAnsi="Times New Roman" w:cs="Times New Roman"/>
          <w:sz w:val="24"/>
          <w:szCs w:val="24"/>
        </w:rPr>
      </w:pPr>
    </w:p>
    <w:p w14:paraId="0DE7CFFF" w14:textId="6795D256" w:rsidR="009508D4" w:rsidRPr="00EC453D" w:rsidRDefault="00EC453D" w:rsidP="00EC453D">
      <w:pPr>
        <w:pStyle w:val="Bezproreda"/>
        <w:ind w:left="6372"/>
        <w:rPr>
          <w:rFonts w:ascii="Times New Roman" w:hAnsi="Times New Roman" w:cs="Times New Roman"/>
          <w:sz w:val="24"/>
          <w:szCs w:val="24"/>
        </w:rPr>
      </w:pPr>
      <w:r>
        <w:rPr>
          <w:rFonts w:ascii="Times New Roman" w:hAnsi="Times New Roman" w:cs="Times New Roman"/>
          <w:sz w:val="24"/>
          <w:szCs w:val="24"/>
        </w:rPr>
        <w:t xml:space="preserve">     </w:t>
      </w:r>
      <w:r w:rsidR="009508D4" w:rsidRPr="00EC453D">
        <w:rPr>
          <w:rFonts w:ascii="Times New Roman" w:hAnsi="Times New Roman" w:cs="Times New Roman"/>
          <w:sz w:val="24"/>
          <w:szCs w:val="24"/>
        </w:rPr>
        <w:t>PROČELNICA</w:t>
      </w:r>
    </w:p>
    <w:p w14:paraId="099F92E8" w14:textId="76932441" w:rsidR="009508D4" w:rsidRPr="00EC453D" w:rsidRDefault="009508D4" w:rsidP="00EC453D">
      <w:pPr>
        <w:pStyle w:val="Bezproreda"/>
        <w:ind w:left="5664"/>
        <w:rPr>
          <w:rFonts w:ascii="Times New Roman" w:hAnsi="Times New Roman" w:cs="Times New Roman"/>
          <w:sz w:val="24"/>
          <w:szCs w:val="24"/>
        </w:rPr>
      </w:pPr>
      <w:r w:rsidRPr="00EC453D">
        <w:rPr>
          <w:rFonts w:ascii="Times New Roman" w:hAnsi="Times New Roman" w:cs="Times New Roman"/>
          <w:sz w:val="24"/>
          <w:szCs w:val="24"/>
        </w:rPr>
        <w:t xml:space="preserve">Anita </w:t>
      </w:r>
      <w:proofErr w:type="spellStart"/>
      <w:r w:rsidRPr="00EC453D">
        <w:rPr>
          <w:rFonts w:ascii="Times New Roman" w:hAnsi="Times New Roman" w:cs="Times New Roman"/>
          <w:sz w:val="24"/>
          <w:szCs w:val="24"/>
        </w:rPr>
        <w:t>Sinjeri-Ibrišević</w:t>
      </w:r>
      <w:proofErr w:type="spellEnd"/>
      <w:r w:rsidRPr="00EC453D">
        <w:rPr>
          <w:rFonts w:ascii="Times New Roman" w:hAnsi="Times New Roman" w:cs="Times New Roman"/>
          <w:sz w:val="24"/>
          <w:szCs w:val="24"/>
        </w:rPr>
        <w:t xml:space="preserve">, </w:t>
      </w:r>
      <w:proofErr w:type="spellStart"/>
      <w:r w:rsidRPr="00EC453D">
        <w:rPr>
          <w:rFonts w:ascii="Times New Roman" w:hAnsi="Times New Roman" w:cs="Times New Roman"/>
          <w:sz w:val="24"/>
          <w:szCs w:val="24"/>
        </w:rPr>
        <w:t>dr.med.vet</w:t>
      </w:r>
      <w:proofErr w:type="spellEnd"/>
      <w:r w:rsidRPr="00EC453D">
        <w:rPr>
          <w:rFonts w:ascii="Times New Roman" w:hAnsi="Times New Roman" w:cs="Times New Roman"/>
          <w:sz w:val="24"/>
          <w:szCs w:val="24"/>
        </w:rPr>
        <w:t>.</w:t>
      </w:r>
    </w:p>
    <w:tbl>
      <w:tblPr>
        <w:tblStyle w:val="Reetkatablice"/>
        <w:tblW w:w="10348" w:type="dxa"/>
        <w:tblInd w:w="-714" w:type="dxa"/>
        <w:tblLook w:val="04A0" w:firstRow="1" w:lastRow="0" w:firstColumn="1" w:lastColumn="0" w:noHBand="0" w:noVBand="1"/>
      </w:tblPr>
      <w:tblGrid>
        <w:gridCol w:w="10348"/>
      </w:tblGrid>
      <w:tr w:rsidR="00A760F9" w14:paraId="63C6E7FE" w14:textId="77777777" w:rsidTr="00A760F9">
        <w:tc>
          <w:tcPr>
            <w:tcW w:w="10348" w:type="dxa"/>
          </w:tcPr>
          <w:p w14:paraId="6801EB70" w14:textId="46D4287A" w:rsidR="00A760F9" w:rsidRPr="00A760F9" w:rsidRDefault="00A760F9" w:rsidP="00A760F9">
            <w:pPr>
              <w:tabs>
                <w:tab w:val="left" w:pos="1892"/>
              </w:tabs>
              <w:jc w:val="center"/>
              <w:rPr>
                <w:rFonts w:ascii="Times New Roman" w:hAnsi="Times New Roman" w:cs="Times New Roman"/>
                <w:b/>
                <w:sz w:val="24"/>
                <w:szCs w:val="24"/>
              </w:rPr>
            </w:pPr>
            <w:r w:rsidRPr="00A760F9">
              <w:rPr>
                <w:rFonts w:ascii="Times New Roman" w:hAnsi="Times New Roman" w:cs="Times New Roman"/>
                <w:b/>
                <w:sz w:val="24"/>
                <w:szCs w:val="24"/>
              </w:rPr>
              <w:lastRenderedPageBreak/>
              <w:t>JAVNA USTANOVA ZA UPRAVLJANJE ZAŠTIĆENIM DIJELOVIMA PRIRODE</w:t>
            </w:r>
          </w:p>
          <w:p w14:paraId="44B16044" w14:textId="2CB214C9" w:rsidR="00A760F9" w:rsidRPr="00A760F9" w:rsidRDefault="00A760F9" w:rsidP="00A760F9">
            <w:pPr>
              <w:tabs>
                <w:tab w:val="left" w:pos="1892"/>
              </w:tabs>
              <w:jc w:val="center"/>
              <w:rPr>
                <w:rFonts w:ascii="Times New Roman" w:hAnsi="Times New Roman" w:cs="Times New Roman"/>
                <w:b/>
                <w:sz w:val="24"/>
                <w:szCs w:val="24"/>
              </w:rPr>
            </w:pPr>
            <w:r w:rsidRPr="00A760F9">
              <w:rPr>
                <w:rFonts w:ascii="Times New Roman" w:hAnsi="Times New Roman" w:cs="Times New Roman"/>
                <w:b/>
                <w:sz w:val="24"/>
                <w:szCs w:val="24"/>
              </w:rPr>
              <w:t>SISAČKO-MOSLAVAČKE ŽUPANIJE</w:t>
            </w:r>
          </w:p>
        </w:tc>
      </w:tr>
      <w:tr w:rsidR="00A760F9" w14:paraId="35AB0B3D" w14:textId="77777777" w:rsidTr="00A760F9">
        <w:tc>
          <w:tcPr>
            <w:tcW w:w="10348" w:type="dxa"/>
          </w:tcPr>
          <w:p w14:paraId="4CC531E0" w14:textId="77777777" w:rsidR="00A760F9" w:rsidRPr="00A760F9" w:rsidRDefault="00A760F9" w:rsidP="00A760F9">
            <w:pPr>
              <w:tabs>
                <w:tab w:val="left" w:pos="1892"/>
              </w:tabs>
              <w:jc w:val="both"/>
              <w:rPr>
                <w:rFonts w:ascii="Times New Roman" w:hAnsi="Times New Roman" w:cs="Times New Roman"/>
                <w:bCs/>
                <w:sz w:val="24"/>
                <w:szCs w:val="24"/>
              </w:rPr>
            </w:pPr>
            <w:r w:rsidRPr="00A760F9">
              <w:rPr>
                <w:rFonts w:ascii="Times New Roman" w:hAnsi="Times New Roman" w:cs="Times New Roman"/>
                <w:bCs/>
                <w:sz w:val="24"/>
                <w:szCs w:val="24"/>
              </w:rPr>
              <w:t>Javna ustanova za upravljanje zaštićenim dijelovima prirode Sisačko-moslavačke županije (u daljnjem tekstu: Ustanova) osnovana je s ciljem obavljanja djelatnosti zaštite, održavanja i promicanja  zaštićenih područja, kao i očuvanja izvornosti prirodnih vrijednosti, neometanog odvijanja prirodnih procesa i održivog korištenja prirodnih dobara. Ustanova djeluje u skladu sa Zakonom o zaštiti prirode („Narodne novine“, broj 80/13, 15/18, 14/19, 127/19 i 155/23), Uredbom o ekološkoj mreži i nadležnostima Javnih ustanova za upravljanje područjima ekološke mreže („Narodne novine“, broj 80/19 i 119/23)  te u skladu sa Strategijom i akcijskim planom zaštite prirode RH za razdoblje od 2017. do 2025. godine („Narodne novine“, broj 72/17).</w:t>
            </w:r>
          </w:p>
          <w:p w14:paraId="44174DB8" w14:textId="77777777" w:rsidR="00A760F9" w:rsidRPr="00A760F9" w:rsidRDefault="00A760F9" w:rsidP="00A760F9">
            <w:pPr>
              <w:tabs>
                <w:tab w:val="left" w:pos="1892"/>
              </w:tabs>
              <w:jc w:val="both"/>
              <w:rPr>
                <w:rFonts w:ascii="Times New Roman" w:hAnsi="Times New Roman" w:cs="Times New Roman"/>
                <w:bCs/>
                <w:sz w:val="24"/>
                <w:szCs w:val="24"/>
              </w:rPr>
            </w:pPr>
            <w:r w:rsidRPr="00A760F9">
              <w:rPr>
                <w:rFonts w:ascii="Times New Roman" w:hAnsi="Times New Roman" w:cs="Times New Roman"/>
                <w:bCs/>
                <w:sz w:val="24"/>
                <w:szCs w:val="24"/>
              </w:rPr>
              <w:t>Nadležnosti Ustanove se odnose na zaštitu krajobrazne, biološke i geološke raznolikosti na području Sisačko-moslavačke županije i upravljanje:</w:t>
            </w:r>
          </w:p>
          <w:p w14:paraId="4D0D6289" w14:textId="7BEFBB64" w:rsidR="00A760F9" w:rsidRPr="00A760F9" w:rsidRDefault="00A760F9" w:rsidP="00A760F9">
            <w:pPr>
              <w:tabs>
                <w:tab w:val="left" w:pos="1892"/>
              </w:tabs>
              <w:ind w:left="173" w:hanging="173"/>
              <w:jc w:val="both"/>
              <w:rPr>
                <w:rFonts w:ascii="Times New Roman" w:hAnsi="Times New Roman" w:cs="Times New Roman"/>
                <w:bCs/>
                <w:sz w:val="24"/>
                <w:szCs w:val="24"/>
              </w:rPr>
            </w:pPr>
            <w:r w:rsidRPr="00A760F9">
              <w:rPr>
                <w:rFonts w:ascii="Times New Roman" w:hAnsi="Times New Roman" w:cs="Times New Roman"/>
                <w:bCs/>
                <w:sz w:val="24"/>
                <w:szCs w:val="24"/>
              </w:rPr>
              <w:t xml:space="preserve"> - 9 zaštićenih područja: posebni rezervati Đon-</w:t>
            </w:r>
            <w:proofErr w:type="spellStart"/>
            <w:r w:rsidRPr="00A760F9">
              <w:rPr>
                <w:rFonts w:ascii="Times New Roman" w:hAnsi="Times New Roman" w:cs="Times New Roman"/>
                <w:bCs/>
                <w:sz w:val="24"/>
                <w:szCs w:val="24"/>
              </w:rPr>
              <w:t>Močvar</w:t>
            </w:r>
            <w:proofErr w:type="spellEnd"/>
            <w:r w:rsidRPr="00A760F9">
              <w:rPr>
                <w:rFonts w:ascii="Times New Roman" w:hAnsi="Times New Roman" w:cs="Times New Roman"/>
                <w:bCs/>
                <w:sz w:val="24"/>
                <w:szCs w:val="24"/>
              </w:rPr>
              <w:t xml:space="preserve"> i </w:t>
            </w:r>
            <w:proofErr w:type="spellStart"/>
            <w:r w:rsidRPr="00A760F9">
              <w:rPr>
                <w:rFonts w:ascii="Times New Roman" w:hAnsi="Times New Roman" w:cs="Times New Roman"/>
                <w:bCs/>
                <w:sz w:val="24"/>
                <w:szCs w:val="24"/>
              </w:rPr>
              <w:t>Dražiblato</w:t>
            </w:r>
            <w:proofErr w:type="spellEnd"/>
            <w:r w:rsidRPr="00A760F9">
              <w:rPr>
                <w:rFonts w:ascii="Times New Roman" w:hAnsi="Times New Roman" w:cs="Times New Roman"/>
                <w:bCs/>
                <w:sz w:val="24"/>
                <w:szCs w:val="24"/>
              </w:rPr>
              <w:t xml:space="preserve">, regionalni park Moslavačka gora, </w:t>
            </w:r>
            <w:r>
              <w:rPr>
                <w:rFonts w:ascii="Times New Roman" w:hAnsi="Times New Roman" w:cs="Times New Roman"/>
                <w:bCs/>
                <w:sz w:val="24"/>
                <w:szCs w:val="24"/>
              </w:rPr>
              <w:t xml:space="preserve">  </w:t>
            </w:r>
            <w:r w:rsidRPr="00A760F9">
              <w:rPr>
                <w:rFonts w:ascii="Times New Roman" w:hAnsi="Times New Roman" w:cs="Times New Roman"/>
                <w:bCs/>
                <w:sz w:val="24"/>
                <w:szCs w:val="24"/>
              </w:rPr>
              <w:t>značajni krajobrazi Odransko, Sunjsko polje, Petrova gora, Kotar-Stari gaj, park šuma Brdo Djed i spomenik parkovne arhitekture Strossmayerovo šetalište u Petrinji</w:t>
            </w:r>
          </w:p>
          <w:p w14:paraId="158A01AE" w14:textId="77777777" w:rsidR="00A760F9" w:rsidRPr="00A760F9" w:rsidRDefault="00A760F9" w:rsidP="00A760F9">
            <w:pPr>
              <w:tabs>
                <w:tab w:val="left" w:pos="1892"/>
              </w:tabs>
              <w:ind w:left="173" w:hanging="141"/>
              <w:jc w:val="both"/>
              <w:rPr>
                <w:rFonts w:ascii="Times New Roman" w:hAnsi="Times New Roman" w:cs="Times New Roman"/>
                <w:bCs/>
                <w:sz w:val="24"/>
                <w:szCs w:val="24"/>
              </w:rPr>
            </w:pPr>
            <w:r w:rsidRPr="00A760F9">
              <w:rPr>
                <w:rFonts w:ascii="Times New Roman" w:hAnsi="Times New Roman" w:cs="Times New Roman"/>
                <w:bCs/>
                <w:sz w:val="24"/>
                <w:szCs w:val="24"/>
              </w:rPr>
              <w:t xml:space="preserve">- 19 područja ekološke mreže NATURA 2000: Turopolje, Donja Posavina, </w:t>
            </w:r>
            <w:proofErr w:type="spellStart"/>
            <w:r w:rsidRPr="00A760F9">
              <w:rPr>
                <w:rFonts w:ascii="Times New Roman" w:hAnsi="Times New Roman" w:cs="Times New Roman"/>
                <w:bCs/>
                <w:sz w:val="24"/>
                <w:szCs w:val="24"/>
              </w:rPr>
              <w:t>Poilovlje</w:t>
            </w:r>
            <w:proofErr w:type="spellEnd"/>
            <w:r w:rsidRPr="00A760F9">
              <w:rPr>
                <w:rFonts w:ascii="Times New Roman" w:hAnsi="Times New Roman" w:cs="Times New Roman"/>
                <w:bCs/>
                <w:sz w:val="24"/>
                <w:szCs w:val="24"/>
              </w:rPr>
              <w:t xml:space="preserve"> s ribnjacima, Sava nizvodno od </w:t>
            </w:r>
            <w:proofErr w:type="spellStart"/>
            <w:r w:rsidRPr="00A760F9">
              <w:rPr>
                <w:rFonts w:ascii="Times New Roman" w:hAnsi="Times New Roman" w:cs="Times New Roman"/>
                <w:bCs/>
                <w:sz w:val="24"/>
                <w:szCs w:val="24"/>
              </w:rPr>
              <w:t>Hruščice</w:t>
            </w:r>
            <w:proofErr w:type="spellEnd"/>
            <w:r w:rsidRPr="00A760F9">
              <w:rPr>
                <w:rFonts w:ascii="Times New Roman" w:hAnsi="Times New Roman" w:cs="Times New Roman"/>
                <w:bCs/>
                <w:sz w:val="24"/>
                <w:szCs w:val="24"/>
              </w:rPr>
              <w:t xml:space="preserve">, Žutica, Odransko polje, Sunjsko polje, Kupa, Dolina Une, Ilova, Područje oko Hrvatske Kostajnice, Područje oko špilje </w:t>
            </w:r>
            <w:proofErr w:type="spellStart"/>
            <w:r w:rsidRPr="00A760F9">
              <w:rPr>
                <w:rFonts w:ascii="Times New Roman" w:hAnsi="Times New Roman" w:cs="Times New Roman"/>
                <w:bCs/>
                <w:sz w:val="24"/>
                <w:szCs w:val="24"/>
              </w:rPr>
              <w:t>Gradusa</w:t>
            </w:r>
            <w:proofErr w:type="spellEnd"/>
            <w:r w:rsidRPr="00A760F9">
              <w:rPr>
                <w:rFonts w:ascii="Times New Roman" w:hAnsi="Times New Roman" w:cs="Times New Roman"/>
                <w:bCs/>
                <w:sz w:val="24"/>
                <w:szCs w:val="24"/>
              </w:rPr>
              <w:t xml:space="preserve">, </w:t>
            </w:r>
            <w:proofErr w:type="spellStart"/>
            <w:r w:rsidRPr="00A760F9">
              <w:rPr>
                <w:rFonts w:ascii="Times New Roman" w:hAnsi="Times New Roman" w:cs="Times New Roman"/>
                <w:bCs/>
                <w:sz w:val="24"/>
                <w:szCs w:val="24"/>
              </w:rPr>
              <w:t>Cret</w:t>
            </w:r>
            <w:proofErr w:type="spellEnd"/>
            <w:r w:rsidRPr="00A760F9">
              <w:rPr>
                <w:rFonts w:ascii="Times New Roman" w:hAnsi="Times New Roman" w:cs="Times New Roman"/>
                <w:bCs/>
                <w:sz w:val="24"/>
                <w:szCs w:val="24"/>
              </w:rPr>
              <w:t xml:space="preserve"> Blatuša, Šašava </w:t>
            </w:r>
            <w:proofErr w:type="spellStart"/>
            <w:r w:rsidRPr="00A760F9">
              <w:rPr>
                <w:rFonts w:ascii="Times New Roman" w:hAnsi="Times New Roman" w:cs="Times New Roman"/>
                <w:bCs/>
                <w:sz w:val="24"/>
                <w:szCs w:val="24"/>
              </w:rPr>
              <w:t>cret</w:t>
            </w:r>
            <w:proofErr w:type="spellEnd"/>
            <w:r w:rsidRPr="00A760F9">
              <w:rPr>
                <w:rFonts w:ascii="Times New Roman" w:hAnsi="Times New Roman" w:cs="Times New Roman"/>
                <w:bCs/>
                <w:sz w:val="24"/>
                <w:szCs w:val="24"/>
              </w:rPr>
              <w:t xml:space="preserve">, </w:t>
            </w:r>
            <w:proofErr w:type="spellStart"/>
            <w:r w:rsidRPr="00A760F9">
              <w:rPr>
                <w:rFonts w:ascii="Times New Roman" w:hAnsi="Times New Roman" w:cs="Times New Roman"/>
                <w:bCs/>
                <w:sz w:val="24"/>
                <w:szCs w:val="24"/>
              </w:rPr>
              <w:t>Petrinjčica</w:t>
            </w:r>
            <w:proofErr w:type="spellEnd"/>
            <w:r w:rsidRPr="00A760F9">
              <w:rPr>
                <w:rFonts w:ascii="Times New Roman" w:hAnsi="Times New Roman" w:cs="Times New Roman"/>
                <w:bCs/>
                <w:sz w:val="24"/>
                <w:szCs w:val="24"/>
              </w:rPr>
              <w:t xml:space="preserve">, Područje uz Maju i </w:t>
            </w:r>
            <w:proofErr w:type="spellStart"/>
            <w:r w:rsidRPr="00A760F9">
              <w:rPr>
                <w:rFonts w:ascii="Times New Roman" w:hAnsi="Times New Roman" w:cs="Times New Roman"/>
                <w:bCs/>
                <w:sz w:val="24"/>
                <w:szCs w:val="24"/>
              </w:rPr>
              <w:t>Bručinu</w:t>
            </w:r>
            <w:proofErr w:type="spellEnd"/>
            <w:r w:rsidRPr="00A760F9">
              <w:rPr>
                <w:rFonts w:ascii="Times New Roman" w:hAnsi="Times New Roman" w:cs="Times New Roman"/>
                <w:bCs/>
                <w:sz w:val="24"/>
                <w:szCs w:val="24"/>
              </w:rPr>
              <w:t xml:space="preserve">, Zrinska gora, Špilja Šušnjar, </w:t>
            </w:r>
            <w:proofErr w:type="spellStart"/>
            <w:r w:rsidRPr="00A760F9">
              <w:rPr>
                <w:rFonts w:ascii="Times New Roman" w:hAnsi="Times New Roman" w:cs="Times New Roman"/>
                <w:bCs/>
                <w:sz w:val="24"/>
                <w:szCs w:val="24"/>
              </w:rPr>
              <w:t>Pakra</w:t>
            </w:r>
            <w:proofErr w:type="spellEnd"/>
            <w:r w:rsidRPr="00A760F9">
              <w:rPr>
                <w:rFonts w:ascii="Times New Roman" w:hAnsi="Times New Roman" w:cs="Times New Roman"/>
                <w:bCs/>
                <w:sz w:val="24"/>
                <w:szCs w:val="24"/>
              </w:rPr>
              <w:t xml:space="preserve"> i Bijela. </w:t>
            </w:r>
          </w:p>
          <w:p w14:paraId="6A6F36DE" w14:textId="77777777" w:rsidR="00A760F9" w:rsidRPr="00A760F9" w:rsidRDefault="00A760F9" w:rsidP="00A760F9">
            <w:pPr>
              <w:tabs>
                <w:tab w:val="left" w:pos="1892"/>
              </w:tabs>
              <w:jc w:val="both"/>
              <w:rPr>
                <w:rFonts w:ascii="Times New Roman" w:hAnsi="Times New Roman" w:cs="Times New Roman"/>
                <w:bCs/>
                <w:sz w:val="24"/>
                <w:szCs w:val="24"/>
              </w:rPr>
            </w:pPr>
            <w:r w:rsidRPr="00A760F9">
              <w:rPr>
                <w:rFonts w:ascii="Times New Roman" w:hAnsi="Times New Roman" w:cs="Times New Roman"/>
                <w:bCs/>
                <w:sz w:val="24"/>
                <w:szCs w:val="24"/>
              </w:rPr>
              <w:t>Važan dio djelovanja Ustanove odnosi se na edukativne i promotivne aktivnosti, suradnju sa znanstvenim i stručnim ustanovama, kao i međusektorska suradnja kroz koju se ostvaruje korištenje prirodnih vrijednosti u gospodarske svrhe. Za ostvarivanje planiranih aktivnosti izrađeni su i prijavljeni projektni prijedlozi u okviru kojih su planirana sredstva koja će omogućiti njihovo provođenje.</w:t>
            </w:r>
          </w:p>
          <w:p w14:paraId="4798C780" w14:textId="77777777" w:rsidR="00A760F9" w:rsidRPr="00A760F9" w:rsidRDefault="00A760F9" w:rsidP="00A760F9">
            <w:pPr>
              <w:tabs>
                <w:tab w:val="left" w:pos="1892"/>
              </w:tabs>
              <w:jc w:val="both"/>
              <w:rPr>
                <w:rFonts w:ascii="Times New Roman" w:hAnsi="Times New Roman" w:cs="Times New Roman"/>
                <w:bCs/>
                <w:sz w:val="24"/>
                <w:szCs w:val="24"/>
              </w:rPr>
            </w:pPr>
            <w:r w:rsidRPr="00A760F9">
              <w:rPr>
                <w:rFonts w:ascii="Times New Roman" w:hAnsi="Times New Roman" w:cs="Times New Roman"/>
                <w:bCs/>
                <w:sz w:val="24"/>
                <w:szCs w:val="24"/>
              </w:rPr>
              <w:t>Djelatnosti Ustanove se provode kroz četiri ustrojstvene jedinice:</w:t>
            </w:r>
          </w:p>
          <w:p w14:paraId="17807835" w14:textId="77777777" w:rsidR="00A760F9" w:rsidRDefault="00A760F9" w:rsidP="00A760F9">
            <w:pPr>
              <w:tabs>
                <w:tab w:val="left" w:pos="1892"/>
              </w:tabs>
              <w:ind w:left="173" w:hanging="141"/>
              <w:jc w:val="both"/>
              <w:rPr>
                <w:rFonts w:ascii="Times New Roman" w:hAnsi="Times New Roman" w:cs="Times New Roman"/>
                <w:bCs/>
                <w:sz w:val="24"/>
                <w:szCs w:val="24"/>
              </w:rPr>
            </w:pPr>
            <w:r w:rsidRPr="00A760F9">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A760F9">
              <w:rPr>
                <w:rFonts w:ascii="Times New Roman" w:hAnsi="Times New Roman" w:cs="Times New Roman"/>
                <w:bCs/>
                <w:sz w:val="24"/>
                <w:szCs w:val="24"/>
              </w:rPr>
              <w:t xml:space="preserve">Ured ravnatelja </w:t>
            </w:r>
          </w:p>
          <w:p w14:paraId="7BFB3AD3" w14:textId="77777777" w:rsidR="00A760F9" w:rsidRDefault="00A760F9" w:rsidP="00A760F9">
            <w:pPr>
              <w:tabs>
                <w:tab w:val="left" w:pos="1892"/>
              </w:tabs>
              <w:ind w:left="315" w:hanging="283"/>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A760F9">
              <w:rPr>
                <w:rFonts w:ascii="Times New Roman" w:hAnsi="Times New Roman" w:cs="Times New Roman"/>
                <w:bCs/>
                <w:sz w:val="24"/>
                <w:szCs w:val="24"/>
              </w:rPr>
              <w:t>Odjel stručnih poslova  zaštite, očuvanja, održavanja, primicanja i korištenja zaštićenih području Sisačko-moslavačke županije</w:t>
            </w:r>
          </w:p>
          <w:p w14:paraId="5CF13833" w14:textId="77777777" w:rsidR="00A760F9" w:rsidRDefault="00A760F9" w:rsidP="00A760F9">
            <w:pPr>
              <w:tabs>
                <w:tab w:val="left" w:pos="1892"/>
              </w:tabs>
              <w:ind w:left="315" w:hanging="283"/>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A760F9">
              <w:rPr>
                <w:rFonts w:ascii="Times New Roman" w:hAnsi="Times New Roman" w:cs="Times New Roman"/>
                <w:bCs/>
                <w:sz w:val="24"/>
                <w:szCs w:val="24"/>
              </w:rPr>
              <w:t>Odjel za nadzor, zaštitu, održavanje i tehničke poslove</w:t>
            </w:r>
          </w:p>
          <w:p w14:paraId="5C5826FD" w14:textId="08F2B56A" w:rsidR="00A760F9" w:rsidRPr="00A760F9" w:rsidRDefault="00A760F9" w:rsidP="00A760F9">
            <w:pPr>
              <w:tabs>
                <w:tab w:val="left" w:pos="1892"/>
              </w:tabs>
              <w:ind w:left="315" w:hanging="283"/>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A760F9">
              <w:rPr>
                <w:rFonts w:ascii="Times New Roman" w:hAnsi="Times New Roman" w:cs="Times New Roman"/>
                <w:bCs/>
                <w:sz w:val="24"/>
                <w:szCs w:val="24"/>
              </w:rPr>
              <w:t>Odjel za provedbu projekata</w:t>
            </w:r>
          </w:p>
          <w:p w14:paraId="3CDCABF9" w14:textId="77777777" w:rsidR="00A760F9" w:rsidRPr="00A760F9" w:rsidRDefault="00A760F9" w:rsidP="00A760F9">
            <w:pPr>
              <w:tabs>
                <w:tab w:val="left" w:pos="1892"/>
              </w:tabs>
              <w:jc w:val="both"/>
              <w:rPr>
                <w:rFonts w:ascii="Times New Roman" w:hAnsi="Times New Roman" w:cs="Times New Roman"/>
                <w:bCs/>
                <w:sz w:val="24"/>
                <w:szCs w:val="24"/>
              </w:rPr>
            </w:pPr>
            <w:r w:rsidRPr="00A760F9">
              <w:rPr>
                <w:rFonts w:ascii="Times New Roman" w:hAnsi="Times New Roman" w:cs="Times New Roman"/>
                <w:bCs/>
                <w:sz w:val="24"/>
                <w:szCs w:val="24"/>
              </w:rPr>
              <w:t xml:space="preserve">U Ustanovi je trenutno stalno zaposleno 9 djelatnika i jedan djelatnik na određeno vrijeme, 2 u Uredu ravnatelja, 5 djelatnika u Odjel stručnih poslova, zaštite, održavanja, očuvanja, promicanja i korištenja zaštićenih područja SMŽ, 1 djelatnik u Odjelu za provedbu projekata, 2 djelatnika u Odjelu za nadzor, zaštitu, održavanje i tehničke poslove. </w:t>
            </w:r>
          </w:p>
          <w:p w14:paraId="1ED39294" w14:textId="78BE5728" w:rsidR="00A760F9" w:rsidRDefault="00A760F9" w:rsidP="00A760F9">
            <w:pPr>
              <w:tabs>
                <w:tab w:val="left" w:pos="1892"/>
              </w:tabs>
              <w:jc w:val="both"/>
              <w:rPr>
                <w:rFonts w:ascii="Times New Roman" w:hAnsi="Times New Roman" w:cs="Times New Roman"/>
                <w:bCs/>
                <w:sz w:val="24"/>
                <w:szCs w:val="24"/>
              </w:rPr>
            </w:pPr>
            <w:r w:rsidRPr="00A760F9">
              <w:rPr>
                <w:rFonts w:ascii="Times New Roman" w:hAnsi="Times New Roman" w:cs="Times New Roman"/>
                <w:bCs/>
                <w:sz w:val="24"/>
                <w:szCs w:val="24"/>
              </w:rPr>
              <w:t>Temeljem članka 132. i 134. Zakona o zaštiti prirode i Zakona o proračunu („Narodne novine“, broj 144/21) Ustanova podnosi Upravnom vijeću na usvajanje Prijedlog godišnjeg izvještaja o izvršenju godišnjeg programa zaštite, održavanja, očuvanja, promicanja i korištenja Javne ustanove za upravljanje zaštićenim dijelovima prirode Sisačko – moslavačke županije te izvršenja financijskog plana.</w:t>
            </w:r>
          </w:p>
        </w:tc>
      </w:tr>
    </w:tbl>
    <w:p w14:paraId="6981847B" w14:textId="77777777" w:rsidR="00EC453D" w:rsidRDefault="00EC453D" w:rsidP="00EC453D">
      <w:pPr>
        <w:tabs>
          <w:tab w:val="left" w:pos="1892"/>
        </w:tabs>
        <w:spacing w:after="0" w:line="240" w:lineRule="auto"/>
        <w:rPr>
          <w:rFonts w:ascii="Times New Roman" w:hAnsi="Times New Roman" w:cs="Times New Roman"/>
          <w:bCs/>
          <w:sz w:val="24"/>
          <w:szCs w:val="24"/>
        </w:rPr>
      </w:pPr>
    </w:p>
    <w:p w14:paraId="49E6BDFB" w14:textId="4535A58F" w:rsidR="00485901" w:rsidRPr="00EC453D" w:rsidRDefault="00485901" w:rsidP="00485901">
      <w:pPr>
        <w:widowControl w:val="0"/>
        <w:suppressAutoHyphens/>
        <w:spacing w:after="0" w:line="240" w:lineRule="auto"/>
        <w:ind w:right="-426"/>
        <w:jc w:val="center"/>
        <w:rPr>
          <w:rFonts w:ascii="Times New Roman" w:eastAsia="Times New Roman" w:hAnsi="Times New Roman" w:cs="Times New Roman"/>
          <w:b/>
          <w:bCs/>
          <w:sz w:val="24"/>
          <w:szCs w:val="24"/>
          <w:lang w:eastAsia="hr-HR"/>
        </w:rPr>
      </w:pPr>
    </w:p>
    <w:p w14:paraId="341327AB" w14:textId="77777777" w:rsidR="00485901" w:rsidRPr="00EC453D" w:rsidRDefault="00485901" w:rsidP="00485901">
      <w:pPr>
        <w:widowControl w:val="0"/>
        <w:suppressAutoHyphens/>
        <w:spacing w:after="0" w:line="240" w:lineRule="auto"/>
        <w:ind w:right="-426"/>
        <w:jc w:val="center"/>
        <w:rPr>
          <w:rFonts w:ascii="Times New Roman" w:eastAsia="Times New Roman" w:hAnsi="Times New Roman" w:cs="Times New Roman"/>
          <w:b/>
          <w:bCs/>
          <w:sz w:val="24"/>
          <w:szCs w:val="24"/>
          <w:lang w:eastAsia="hr-HR"/>
        </w:rPr>
      </w:pPr>
    </w:p>
    <w:p w14:paraId="4A05506F" w14:textId="77777777" w:rsidR="00485901" w:rsidRPr="00EC453D" w:rsidRDefault="00485901" w:rsidP="00485901">
      <w:pPr>
        <w:numPr>
          <w:ilvl w:val="12"/>
          <w:numId w:val="0"/>
        </w:numPr>
        <w:overflowPunct w:val="0"/>
        <w:autoSpaceDE w:val="0"/>
        <w:autoSpaceDN w:val="0"/>
        <w:adjustRightInd w:val="0"/>
        <w:spacing w:after="0" w:line="240" w:lineRule="auto"/>
        <w:ind w:left="-709" w:right="-426" w:firstLine="425"/>
        <w:jc w:val="both"/>
        <w:textAlignment w:val="baseline"/>
        <w:rPr>
          <w:rFonts w:ascii="Times New Roman" w:eastAsia="Times New Roman" w:hAnsi="Times New Roman" w:cs="Times New Roman"/>
          <w:sz w:val="24"/>
          <w:szCs w:val="24"/>
          <w:lang w:eastAsia="hr-HR"/>
        </w:rPr>
      </w:pPr>
    </w:p>
    <w:p w14:paraId="015BF406" w14:textId="1B59618F" w:rsidR="00485901" w:rsidRPr="00EC453D" w:rsidRDefault="00485901" w:rsidP="00485901">
      <w:pPr>
        <w:spacing w:after="0" w:line="240" w:lineRule="auto"/>
        <w:jc w:val="both"/>
        <w:rPr>
          <w:rFonts w:ascii="Times New Roman" w:eastAsia="Times New Roman" w:hAnsi="Times New Roman" w:cs="Times New Roman"/>
          <w:sz w:val="24"/>
          <w:szCs w:val="24"/>
          <w:lang w:eastAsia="hr-HR"/>
        </w:rPr>
      </w:pPr>
    </w:p>
    <w:p w14:paraId="75AFD5DB" w14:textId="77777777" w:rsidR="00485901" w:rsidRPr="00737B14" w:rsidRDefault="00485901" w:rsidP="00485901">
      <w:pPr>
        <w:spacing w:after="0" w:line="240" w:lineRule="auto"/>
        <w:jc w:val="both"/>
        <w:rPr>
          <w:rFonts w:ascii="Times New Roman" w:eastAsia="Times New Roman" w:hAnsi="Times New Roman" w:cs="Times New Roman"/>
          <w:sz w:val="24"/>
          <w:szCs w:val="24"/>
          <w:lang w:eastAsia="hr-HR"/>
        </w:rPr>
      </w:pPr>
    </w:p>
    <w:tbl>
      <w:tblPr>
        <w:tblpPr w:leftFromText="180" w:rightFromText="180" w:vertAnchor="text" w:horzAnchor="margin" w:tblpX="-724" w:tblpY="-557"/>
        <w:tblOverlap w:val="never"/>
        <w:tblW w:w="10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7"/>
        <w:gridCol w:w="7334"/>
      </w:tblGrid>
      <w:tr w:rsidR="00485901" w:rsidRPr="004D1C92" w14:paraId="56052C35" w14:textId="77777777" w:rsidTr="00601090">
        <w:trPr>
          <w:trHeight w:val="5944"/>
        </w:trPr>
        <w:tc>
          <w:tcPr>
            <w:tcW w:w="2395" w:type="dxa"/>
          </w:tcPr>
          <w:p w14:paraId="75AC1E27" w14:textId="2C368A79"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r w:rsidRPr="004D1C92">
              <w:rPr>
                <w:rFonts w:ascii="Times New Roman" w:eastAsia="Times New Roman" w:hAnsi="Times New Roman" w:cs="Times New Roman"/>
                <w:b/>
                <w:bCs/>
                <w:kern w:val="32"/>
                <w:sz w:val="24"/>
                <w:szCs w:val="24"/>
                <w:lang w:eastAsia="hr-HR"/>
              </w:rPr>
              <w:lastRenderedPageBreak/>
              <w:t>NAZIV PROGRAMA</w:t>
            </w:r>
          </w:p>
          <w:p w14:paraId="670DB813"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kern w:val="32"/>
                <w:sz w:val="24"/>
                <w:szCs w:val="24"/>
                <w:lang w:eastAsia="hr-HR"/>
              </w:rPr>
            </w:pPr>
          </w:p>
          <w:p w14:paraId="145B9F20"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kern w:val="32"/>
                <w:sz w:val="24"/>
                <w:szCs w:val="24"/>
                <w:lang w:eastAsia="hr-HR"/>
              </w:rPr>
            </w:pPr>
          </w:p>
          <w:p w14:paraId="19F44985"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kern w:val="32"/>
                <w:sz w:val="24"/>
                <w:szCs w:val="24"/>
                <w:lang w:eastAsia="hr-HR"/>
              </w:rPr>
            </w:pPr>
          </w:p>
          <w:p w14:paraId="4BB54450"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kern w:val="32"/>
                <w:sz w:val="24"/>
                <w:szCs w:val="24"/>
                <w:lang w:eastAsia="hr-HR"/>
              </w:rPr>
            </w:pPr>
          </w:p>
          <w:p w14:paraId="040A9878"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kern w:val="32"/>
                <w:sz w:val="24"/>
                <w:szCs w:val="24"/>
                <w:lang w:eastAsia="hr-HR"/>
              </w:rPr>
            </w:pPr>
          </w:p>
          <w:p w14:paraId="2587DA2F" w14:textId="77777777" w:rsidR="00485901" w:rsidRPr="004D1C92" w:rsidRDefault="00485901" w:rsidP="00601090">
            <w:pPr>
              <w:spacing w:after="0" w:line="240" w:lineRule="auto"/>
              <w:ind w:right="-426"/>
              <w:rPr>
                <w:rFonts w:ascii="Times New Roman" w:eastAsia="Times New Roman" w:hAnsi="Times New Roman" w:cs="Times New Roman"/>
                <w:sz w:val="24"/>
                <w:szCs w:val="24"/>
                <w:lang w:eastAsia="hr-HR"/>
              </w:rPr>
            </w:pPr>
          </w:p>
          <w:p w14:paraId="67CA0574"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kern w:val="32"/>
                <w:sz w:val="24"/>
                <w:szCs w:val="24"/>
                <w:lang w:eastAsia="hr-HR"/>
              </w:rPr>
            </w:pPr>
          </w:p>
          <w:p w14:paraId="4C401ED0" w14:textId="77777777" w:rsidR="00485901" w:rsidRDefault="00485901" w:rsidP="00601090">
            <w:pPr>
              <w:keepNext/>
              <w:spacing w:before="240" w:after="60" w:line="240" w:lineRule="auto"/>
              <w:ind w:right="-426"/>
              <w:outlineLvl w:val="0"/>
              <w:rPr>
                <w:rFonts w:ascii="Times New Roman" w:eastAsia="Times New Roman" w:hAnsi="Times New Roman" w:cs="Times New Roman"/>
                <w:b/>
                <w:kern w:val="32"/>
                <w:sz w:val="24"/>
                <w:szCs w:val="24"/>
                <w:lang w:eastAsia="hr-HR"/>
              </w:rPr>
            </w:pPr>
          </w:p>
          <w:p w14:paraId="7E7009F9" w14:textId="77777777" w:rsidR="009B6906" w:rsidRDefault="009B6906" w:rsidP="00601090">
            <w:pPr>
              <w:keepNext/>
              <w:spacing w:before="240" w:after="60" w:line="240" w:lineRule="auto"/>
              <w:ind w:right="-426"/>
              <w:outlineLvl w:val="0"/>
              <w:rPr>
                <w:rFonts w:ascii="Times New Roman" w:eastAsia="Times New Roman" w:hAnsi="Times New Roman" w:cs="Times New Roman"/>
                <w:b/>
                <w:kern w:val="32"/>
                <w:sz w:val="24"/>
                <w:szCs w:val="24"/>
                <w:lang w:eastAsia="hr-HR"/>
              </w:rPr>
            </w:pPr>
          </w:p>
          <w:p w14:paraId="52EAEC13" w14:textId="1773F330"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r w:rsidRPr="004D1C92">
              <w:rPr>
                <w:rFonts w:ascii="Times New Roman" w:eastAsia="Times New Roman" w:hAnsi="Times New Roman" w:cs="Times New Roman"/>
                <w:b/>
                <w:kern w:val="32"/>
                <w:sz w:val="24"/>
                <w:szCs w:val="24"/>
                <w:lang w:eastAsia="hr-HR"/>
              </w:rPr>
              <w:t>O</w:t>
            </w:r>
            <w:r w:rsidR="002B6B9B">
              <w:rPr>
                <w:rFonts w:ascii="Times New Roman" w:eastAsia="Times New Roman" w:hAnsi="Times New Roman" w:cs="Times New Roman"/>
                <w:b/>
                <w:kern w:val="32"/>
                <w:sz w:val="24"/>
                <w:szCs w:val="24"/>
                <w:lang w:eastAsia="hr-HR"/>
              </w:rPr>
              <w:t>P</w:t>
            </w:r>
            <w:r w:rsidRPr="004D1C92">
              <w:rPr>
                <w:rFonts w:ascii="Times New Roman" w:eastAsia="Times New Roman" w:hAnsi="Times New Roman" w:cs="Times New Roman"/>
                <w:b/>
                <w:kern w:val="32"/>
                <w:sz w:val="24"/>
                <w:szCs w:val="24"/>
                <w:lang w:eastAsia="hr-HR"/>
              </w:rPr>
              <w:t>ĆI CILJ PROGRAMA:</w:t>
            </w:r>
          </w:p>
          <w:p w14:paraId="196F7EEE"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656524C2"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74401E6F"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46A3FFE6" w14:textId="77777777" w:rsidR="009B6906" w:rsidRDefault="009B6906" w:rsidP="00601090">
            <w:pPr>
              <w:spacing w:after="0" w:line="240" w:lineRule="auto"/>
              <w:ind w:right="-426"/>
              <w:rPr>
                <w:rFonts w:ascii="Times New Roman" w:eastAsia="Times New Roman" w:hAnsi="Times New Roman" w:cs="Times New Roman"/>
                <w:b/>
                <w:bCs/>
                <w:sz w:val="24"/>
                <w:szCs w:val="24"/>
                <w:lang w:eastAsia="hr-HR"/>
              </w:rPr>
            </w:pPr>
          </w:p>
          <w:p w14:paraId="3A98004E" w14:textId="77777777" w:rsidR="002B6B9B" w:rsidRDefault="002B6B9B" w:rsidP="00601090">
            <w:pPr>
              <w:spacing w:after="0" w:line="240" w:lineRule="auto"/>
              <w:ind w:right="-426"/>
              <w:rPr>
                <w:rFonts w:ascii="Times New Roman" w:eastAsia="Times New Roman" w:hAnsi="Times New Roman" w:cs="Times New Roman"/>
                <w:b/>
                <w:bCs/>
                <w:sz w:val="24"/>
                <w:szCs w:val="24"/>
                <w:lang w:eastAsia="hr-HR"/>
              </w:rPr>
            </w:pPr>
          </w:p>
          <w:p w14:paraId="584576B1"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r w:rsidRPr="004D1C92">
              <w:rPr>
                <w:rFonts w:ascii="Times New Roman" w:eastAsia="Times New Roman" w:hAnsi="Times New Roman" w:cs="Times New Roman"/>
                <w:b/>
                <w:bCs/>
                <w:sz w:val="24"/>
                <w:szCs w:val="24"/>
                <w:lang w:eastAsia="hr-HR"/>
              </w:rPr>
              <w:t>POSEBNI CILJEVI</w:t>
            </w:r>
          </w:p>
          <w:p w14:paraId="7BE75A29"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757ACC61"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02FF9E40"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2366BE37"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379C09F7"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78372C3B"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77A8DC06"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240DD77B"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4210428E"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04D61642"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12880401" w14:textId="5E123705" w:rsidR="00485901" w:rsidRDefault="009B6906" w:rsidP="00601090">
            <w:pPr>
              <w:keepNext/>
              <w:spacing w:before="240" w:after="60" w:line="240" w:lineRule="auto"/>
              <w:ind w:right="-61"/>
              <w:outlineLvl w:val="0"/>
              <w:rPr>
                <w:rFonts w:ascii="Times New Roman" w:eastAsia="Times New Roman" w:hAnsi="Times New Roman" w:cs="Times New Roman"/>
                <w:b/>
                <w:bCs/>
                <w:kern w:val="32"/>
                <w:sz w:val="24"/>
                <w:szCs w:val="24"/>
                <w:lang w:eastAsia="hr-HR"/>
              </w:rPr>
            </w:pPr>
            <w:r>
              <w:rPr>
                <w:rFonts w:ascii="Times New Roman" w:eastAsia="Times New Roman" w:hAnsi="Times New Roman" w:cs="Times New Roman"/>
                <w:b/>
                <w:bCs/>
                <w:kern w:val="32"/>
                <w:sz w:val="24"/>
                <w:szCs w:val="24"/>
                <w:lang w:eastAsia="hr-HR"/>
              </w:rPr>
              <w:t>AKTIVNOST</w:t>
            </w:r>
          </w:p>
          <w:p w14:paraId="070E4EBE" w14:textId="77777777" w:rsidR="00485901" w:rsidRPr="004D1C92" w:rsidRDefault="00485901" w:rsidP="00601090">
            <w:pPr>
              <w:keepNext/>
              <w:spacing w:before="240" w:after="60" w:line="240" w:lineRule="auto"/>
              <w:ind w:right="-61"/>
              <w:outlineLvl w:val="0"/>
              <w:rPr>
                <w:rFonts w:ascii="Times New Roman" w:eastAsia="Times New Roman" w:hAnsi="Times New Roman" w:cs="Times New Roman"/>
                <w:b/>
                <w:bCs/>
                <w:kern w:val="32"/>
                <w:sz w:val="24"/>
                <w:szCs w:val="24"/>
                <w:lang w:eastAsia="hr-HR"/>
              </w:rPr>
            </w:pPr>
            <w:r w:rsidRPr="004D1C92">
              <w:rPr>
                <w:rFonts w:ascii="Times New Roman" w:eastAsia="Times New Roman" w:hAnsi="Times New Roman" w:cs="Times New Roman"/>
                <w:b/>
                <w:bCs/>
                <w:kern w:val="32"/>
                <w:sz w:val="24"/>
                <w:szCs w:val="24"/>
                <w:lang w:eastAsia="hr-HR"/>
              </w:rPr>
              <w:t xml:space="preserve">OBRAZLOŽENJE </w:t>
            </w:r>
            <w:r w:rsidRPr="004D1C92">
              <w:rPr>
                <w:rFonts w:ascii="Times New Roman" w:eastAsia="Times New Roman" w:hAnsi="Times New Roman" w:cs="Times New Roman"/>
                <w:b/>
                <w:sz w:val="24"/>
                <w:szCs w:val="24"/>
                <w:lang w:eastAsia="hr-HR"/>
              </w:rPr>
              <w:t>IZVRŠENJA PROGRAMA KROZ CILJEVE/AKTIVNOSTI KOJI SU OSTVARENI PROVEDBOM PROGRAMA</w:t>
            </w:r>
          </w:p>
          <w:p w14:paraId="4AEF813A"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613D5C5E"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0A0D7B3C"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423D74A7"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4AB10BED"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05235419"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375E041F"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2CD0E637"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651C945C"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14747919"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5356683B"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34E98975"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7E4B282A"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2450CB38"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4A90F5D7"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3634126C"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06B3807F"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2F5531A6"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725E78E8"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2D5140B0"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212B62B3"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187640CD"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0BA0AECD"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2E5E9609"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7DAEAD82"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3143570D"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7F6F6D41"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70BF4727"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75199CC6"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72A050A3"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0B426F09"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0EAA5C74"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38A979C0"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58B089A6"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079D896A"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41AD4E65"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30A55CF2"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52EB8B1A"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31444075"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2269A471"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49D65805"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3EFB90E8"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53F2ECFF"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297ACEE0"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675F31DA"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4A08672A"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3F6A9079"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7635401B"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73E936F4"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54EE2540"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4F17F6C5"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6562BA55"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179335C2"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05821604"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6A935651"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31634A7A"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492CF71F" w14:textId="77777777" w:rsidR="00485901" w:rsidRPr="004D1C92" w:rsidRDefault="00485901" w:rsidP="00601090">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5D114111"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79FA1D16"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59E540B6" w14:textId="77777777" w:rsidR="002B6B9B" w:rsidRDefault="002B6B9B" w:rsidP="00601090">
            <w:pPr>
              <w:spacing w:after="0" w:line="240" w:lineRule="auto"/>
              <w:ind w:right="-426"/>
              <w:rPr>
                <w:rFonts w:ascii="Times New Roman" w:eastAsia="Times New Roman" w:hAnsi="Times New Roman" w:cs="Times New Roman"/>
                <w:b/>
                <w:bCs/>
                <w:sz w:val="24"/>
                <w:szCs w:val="24"/>
                <w:lang w:eastAsia="hr-HR"/>
              </w:rPr>
            </w:pPr>
          </w:p>
          <w:p w14:paraId="04027BA5" w14:textId="77777777" w:rsidR="002B6B9B" w:rsidRDefault="002B6B9B" w:rsidP="00601090">
            <w:pPr>
              <w:spacing w:after="0" w:line="240" w:lineRule="auto"/>
              <w:ind w:right="-426"/>
              <w:rPr>
                <w:rFonts w:ascii="Times New Roman" w:eastAsia="Times New Roman" w:hAnsi="Times New Roman" w:cs="Times New Roman"/>
                <w:b/>
                <w:bCs/>
                <w:sz w:val="24"/>
                <w:szCs w:val="24"/>
                <w:lang w:eastAsia="hr-HR"/>
              </w:rPr>
            </w:pPr>
          </w:p>
          <w:p w14:paraId="6661034B" w14:textId="6E4E0FAD" w:rsidR="00485901" w:rsidRPr="004D1C92" w:rsidRDefault="009B6906" w:rsidP="00601090">
            <w:pPr>
              <w:spacing w:after="0" w:line="240" w:lineRule="auto"/>
              <w:ind w:right="-426"/>
              <w:rPr>
                <w:rFonts w:ascii="Times New Roman" w:eastAsia="Times New Roman" w:hAnsi="Times New Roman" w:cs="Times New Roman"/>
                <w:b/>
                <w:bCs/>
                <w:sz w:val="24"/>
                <w:szCs w:val="24"/>
                <w:lang w:eastAsia="hr-HR"/>
              </w:rPr>
            </w:pPr>
            <w:r w:rsidRPr="009B6906">
              <w:rPr>
                <w:rFonts w:ascii="Times New Roman" w:eastAsia="Times New Roman" w:hAnsi="Times New Roman" w:cs="Times New Roman"/>
                <w:b/>
                <w:bCs/>
                <w:sz w:val="24"/>
                <w:szCs w:val="24"/>
                <w:lang w:eastAsia="hr-HR"/>
              </w:rPr>
              <w:lastRenderedPageBreak/>
              <w:t>AKTIVNOST</w:t>
            </w:r>
          </w:p>
          <w:p w14:paraId="32C84C0F"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491A9FEF"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1D766E6A"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6376A322"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595D4C41"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6B4351F2"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10ABA62E"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2412F087"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05A23F44"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3C61CD79"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0F147686"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1F13A4CF"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4FA66088"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3CD21840"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62F916BB"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08E9E8B7"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109173B9"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37113F5F"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2BB8FE13"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72F7DB38"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29A1D5A7"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408E2722"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2880176C"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550F5C6E"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4959CBC4"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14EAF5F2"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6944E623"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133DAE59"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405659CF" w14:textId="6DA9F10B" w:rsidR="00485901" w:rsidRPr="004D1C92" w:rsidRDefault="009B6906" w:rsidP="00601090">
            <w:pPr>
              <w:spacing w:after="0" w:line="240" w:lineRule="auto"/>
              <w:ind w:right="-426"/>
              <w:rPr>
                <w:rFonts w:ascii="Times New Roman" w:eastAsia="Times New Roman" w:hAnsi="Times New Roman" w:cs="Times New Roman"/>
                <w:b/>
                <w:bCs/>
                <w:sz w:val="24"/>
                <w:szCs w:val="24"/>
                <w:lang w:eastAsia="hr-HR"/>
              </w:rPr>
            </w:pPr>
            <w:r w:rsidRPr="009B6906">
              <w:rPr>
                <w:rFonts w:ascii="Times New Roman" w:eastAsia="Times New Roman" w:hAnsi="Times New Roman" w:cs="Times New Roman"/>
                <w:b/>
                <w:bCs/>
                <w:sz w:val="24"/>
                <w:szCs w:val="24"/>
                <w:lang w:eastAsia="hr-HR"/>
              </w:rPr>
              <w:t>AKTIVNOST</w:t>
            </w:r>
          </w:p>
          <w:p w14:paraId="4BC02CFF"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268B0177"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3DC3E901"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1FCE9CBD"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545FBC2D"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77C2E90E"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0B73AEB5"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70020987"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19346D97"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0B5D02EA"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0A45824F"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27A4C620"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775180A7"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0CC18E5E"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787F5DD3"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493F51E7"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1D35D446"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351D549A"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41436340"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514356C8"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1F6509E7"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0239B531"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7AE8DD35"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527B343D"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5B8FEDFD"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3BA9D6FB"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7DA92D60"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5E3EC60B"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29406BBD"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27720009"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5B7832F5"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2D47CB1B" w14:textId="1B8E791F" w:rsidR="00485901" w:rsidRDefault="009B6906" w:rsidP="00601090">
            <w:pPr>
              <w:spacing w:after="0" w:line="240" w:lineRule="auto"/>
              <w:ind w:right="-426"/>
              <w:rPr>
                <w:rFonts w:ascii="Times New Roman" w:eastAsia="Times New Roman" w:hAnsi="Times New Roman" w:cs="Times New Roman"/>
                <w:b/>
                <w:bCs/>
                <w:sz w:val="24"/>
                <w:szCs w:val="24"/>
                <w:lang w:eastAsia="hr-HR"/>
              </w:rPr>
            </w:pPr>
            <w:r w:rsidRPr="009B6906">
              <w:rPr>
                <w:rFonts w:ascii="Times New Roman" w:eastAsia="Times New Roman" w:hAnsi="Times New Roman" w:cs="Times New Roman"/>
                <w:b/>
                <w:bCs/>
                <w:sz w:val="24"/>
                <w:szCs w:val="24"/>
                <w:lang w:eastAsia="hr-HR"/>
              </w:rPr>
              <w:t>AKTIVNOST</w:t>
            </w:r>
          </w:p>
          <w:p w14:paraId="36478614"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70EF7ABD"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2E449DD2"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19675031"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2B7C258B"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54B912BF"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5B110DA4"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384527C4"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50136637"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134527EC"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5F193757"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656CDDB1"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1C81CE62"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3AD73B7A"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6E1181CC"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30AD5E14"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05FEFF8F"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229EBFB5"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3F2D436B"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46803058"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3ECB7CF5"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1F858671"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608362CF"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2B727D29"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62385F31"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27A8B7B7"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0E9CA3F3"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2A4A6B29"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03FDBB1F"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380042B8"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7D0C57FE"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5D98B298"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46084CDB"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47794D04"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138C7C08"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0F7EEFC3"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13C0CFCE"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66F0BBA5"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3C5B906B"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1FC02CCB"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2A832C02"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053C0E6A"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6C01A922"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16C27923"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3DADE9E3"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53F28FD1"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1B84236A"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374F4EDC"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78910DFC"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6FD261FF"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750671BD"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1346547A"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0C2386B1"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49F2FAE2"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098F8DFE"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6346ED3D"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33081E32"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597B2041"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63915160"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58EBC211"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6780D91F"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55165706"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55155613"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2E93E906"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7B5F6803"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16263D51"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540B1A93"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4907648D"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3BA94552"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383C3CB4"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79F18514" w14:textId="77777777" w:rsidR="00485901" w:rsidRDefault="00485901" w:rsidP="00601090">
            <w:pPr>
              <w:spacing w:after="0" w:line="240" w:lineRule="auto"/>
              <w:ind w:right="-426"/>
              <w:rPr>
                <w:rFonts w:ascii="Times New Roman" w:eastAsia="Times New Roman" w:hAnsi="Times New Roman" w:cs="Times New Roman"/>
                <w:b/>
                <w:bCs/>
                <w:sz w:val="24"/>
                <w:szCs w:val="24"/>
                <w:lang w:eastAsia="hr-HR"/>
              </w:rPr>
            </w:pPr>
          </w:p>
          <w:p w14:paraId="418B393E"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r w:rsidRPr="004D1C92">
              <w:rPr>
                <w:rFonts w:ascii="Times New Roman" w:eastAsia="Times New Roman" w:hAnsi="Times New Roman" w:cs="Times New Roman"/>
                <w:b/>
                <w:bCs/>
                <w:sz w:val="24"/>
                <w:szCs w:val="24"/>
                <w:lang w:eastAsia="hr-HR"/>
              </w:rPr>
              <w:t>POKAZATELJI USPJEŠNOSTI</w:t>
            </w:r>
          </w:p>
          <w:p w14:paraId="151FC56F"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r w:rsidRPr="004D1C92">
              <w:rPr>
                <w:rFonts w:ascii="Times New Roman" w:eastAsia="Times New Roman" w:hAnsi="Times New Roman" w:cs="Times New Roman"/>
                <w:b/>
                <w:bCs/>
                <w:sz w:val="24"/>
                <w:szCs w:val="24"/>
                <w:lang w:eastAsia="hr-HR"/>
              </w:rPr>
              <w:t>IZVRŠENJA CILJEVA PROGRAMA</w:t>
            </w:r>
          </w:p>
          <w:p w14:paraId="7EE5F8DB"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5788D8FA"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37F8CC8E" w14:textId="77777777" w:rsidR="00485901" w:rsidRPr="004D1C92" w:rsidRDefault="00485901" w:rsidP="00601090">
            <w:pPr>
              <w:spacing w:after="0" w:line="240" w:lineRule="auto"/>
              <w:ind w:right="-426"/>
              <w:rPr>
                <w:rFonts w:ascii="Times New Roman" w:eastAsia="Times New Roman" w:hAnsi="Times New Roman" w:cs="Times New Roman"/>
                <w:b/>
                <w:bCs/>
                <w:sz w:val="24"/>
                <w:szCs w:val="24"/>
                <w:lang w:eastAsia="hr-HR"/>
              </w:rPr>
            </w:pPr>
          </w:p>
          <w:p w14:paraId="5ECC4657" w14:textId="77777777" w:rsidR="00485901" w:rsidRPr="004D1C92" w:rsidRDefault="00485901" w:rsidP="00601090">
            <w:pPr>
              <w:spacing w:after="0" w:line="240" w:lineRule="auto"/>
              <w:ind w:right="-426"/>
              <w:rPr>
                <w:rFonts w:ascii="Times New Roman" w:eastAsia="Times New Roman" w:hAnsi="Times New Roman" w:cs="Times New Roman"/>
                <w:sz w:val="24"/>
                <w:szCs w:val="24"/>
                <w:lang w:eastAsia="hr-HR"/>
              </w:rPr>
            </w:pPr>
          </w:p>
        </w:tc>
        <w:tc>
          <w:tcPr>
            <w:tcW w:w="7796" w:type="dxa"/>
          </w:tcPr>
          <w:p w14:paraId="5DB360E1" w14:textId="77777777" w:rsidR="00485901" w:rsidRPr="004D1C92" w:rsidRDefault="00485901" w:rsidP="00601090">
            <w:pPr>
              <w:spacing w:after="0" w:line="240" w:lineRule="auto"/>
              <w:ind w:right="20"/>
              <w:rPr>
                <w:rFonts w:ascii="Times New Roman" w:eastAsia="Times New Roman" w:hAnsi="Times New Roman" w:cs="Times New Roman"/>
                <w:b/>
                <w:bCs/>
                <w:sz w:val="24"/>
                <w:szCs w:val="24"/>
                <w:lang w:eastAsia="hr-HR"/>
              </w:rPr>
            </w:pPr>
            <w:r w:rsidRPr="004D1C92">
              <w:rPr>
                <w:rFonts w:ascii="Times New Roman" w:eastAsia="Times New Roman" w:hAnsi="Times New Roman" w:cs="Times New Roman"/>
                <w:b/>
                <w:bCs/>
                <w:sz w:val="24"/>
                <w:szCs w:val="24"/>
                <w:lang w:eastAsia="hr-HR"/>
              </w:rPr>
              <w:lastRenderedPageBreak/>
              <w:t xml:space="preserve">PROGRAM ZAŠTITE,  OČUVANJA, ODRŽAVANJA, PROMICANJA I  KORIŠTENJA PRIRODNIH VRIJEDNOSTI SMŽ   </w:t>
            </w:r>
          </w:p>
          <w:p w14:paraId="45987972" w14:textId="77777777" w:rsidR="00485901" w:rsidRPr="002B6B9B" w:rsidRDefault="00485901" w:rsidP="00601090">
            <w:pPr>
              <w:spacing w:after="0" w:line="240" w:lineRule="auto"/>
              <w:ind w:right="20"/>
              <w:rPr>
                <w:rFonts w:ascii="Times New Roman" w:eastAsia="Times New Roman" w:hAnsi="Times New Roman" w:cs="Times New Roman"/>
                <w:bCs/>
                <w:sz w:val="16"/>
                <w:szCs w:val="16"/>
                <w:lang w:eastAsia="hr-HR"/>
              </w:rPr>
            </w:pPr>
          </w:p>
          <w:p w14:paraId="0577DEDD" w14:textId="671FBA40" w:rsidR="00485901" w:rsidRPr="004D1C92" w:rsidRDefault="00485901" w:rsidP="00601090">
            <w:pPr>
              <w:spacing w:after="0" w:line="240" w:lineRule="auto"/>
              <w:ind w:right="20"/>
              <w:jc w:val="both"/>
              <w:rPr>
                <w:rFonts w:ascii="Times New Roman" w:eastAsia="Times New Roman" w:hAnsi="Times New Roman" w:cs="Times New Roman"/>
                <w:bCs/>
                <w:sz w:val="24"/>
                <w:szCs w:val="24"/>
                <w:lang w:eastAsia="hr-HR"/>
              </w:rPr>
            </w:pPr>
            <w:r w:rsidRPr="004D1C92">
              <w:rPr>
                <w:rFonts w:ascii="Times New Roman" w:eastAsia="Times New Roman" w:hAnsi="Times New Roman" w:cs="Times New Roman"/>
                <w:bCs/>
                <w:sz w:val="24"/>
                <w:szCs w:val="24"/>
                <w:lang w:eastAsia="hr-HR"/>
              </w:rPr>
              <w:t>Tijekom prvog polugodišta 202</w:t>
            </w:r>
            <w:r>
              <w:rPr>
                <w:rFonts w:ascii="Times New Roman" w:eastAsia="Times New Roman" w:hAnsi="Times New Roman" w:cs="Times New Roman"/>
                <w:bCs/>
                <w:sz w:val="24"/>
                <w:szCs w:val="24"/>
                <w:lang w:eastAsia="hr-HR"/>
              </w:rPr>
              <w:t>4</w:t>
            </w:r>
            <w:r w:rsidRPr="004D1C92">
              <w:rPr>
                <w:rFonts w:ascii="Times New Roman" w:eastAsia="Times New Roman" w:hAnsi="Times New Roman" w:cs="Times New Roman"/>
                <w:bCs/>
                <w:sz w:val="24"/>
                <w:szCs w:val="24"/>
                <w:lang w:eastAsia="hr-HR"/>
              </w:rPr>
              <w:t xml:space="preserve">. godine realizacijom planiranih aktivnosti Javna ustanova provela je aktivnosti usmjerene k očuvanju i obnovi postojeće biološke i krajobrazne raznolikosti, s posebnim naglaskom na zaštitu ugroženih i zaštićenih vrsta i staništa i EM NATURA 2000. Ustanova je nastavila s aktivnostima očuvanja i promicanja održivog korištenja, stvaranja uvjeta za odmor i razonodu u zaštićenim područjima te sprečavanje štetnih radnji u zaštićenim područjima. </w:t>
            </w:r>
          </w:p>
          <w:p w14:paraId="62AD6C98" w14:textId="77777777" w:rsidR="00485901" w:rsidRPr="004D1C92" w:rsidRDefault="00485901" w:rsidP="00601090">
            <w:pPr>
              <w:spacing w:after="0" w:line="240" w:lineRule="auto"/>
              <w:ind w:right="20"/>
              <w:jc w:val="both"/>
              <w:rPr>
                <w:rFonts w:ascii="Times New Roman" w:eastAsia="Times New Roman" w:hAnsi="Times New Roman" w:cs="Times New Roman"/>
                <w:bCs/>
                <w:sz w:val="24"/>
                <w:szCs w:val="24"/>
                <w:lang w:eastAsia="hr-HR"/>
              </w:rPr>
            </w:pPr>
            <w:r w:rsidRPr="004D1C92">
              <w:rPr>
                <w:rFonts w:ascii="Times New Roman" w:eastAsia="Times New Roman" w:hAnsi="Times New Roman" w:cs="Times New Roman"/>
                <w:bCs/>
                <w:sz w:val="24"/>
                <w:szCs w:val="24"/>
                <w:lang w:eastAsia="hr-HR"/>
              </w:rPr>
              <w:t>Program obuhvaća aktivnosti:</w:t>
            </w:r>
          </w:p>
          <w:p w14:paraId="322BF8C8" w14:textId="77777777" w:rsidR="00485901" w:rsidRPr="004D1C92" w:rsidRDefault="00485901" w:rsidP="00601090">
            <w:pPr>
              <w:numPr>
                <w:ilvl w:val="0"/>
                <w:numId w:val="5"/>
              </w:numPr>
              <w:spacing w:after="0" w:line="240" w:lineRule="auto"/>
              <w:ind w:left="325" w:right="20" w:hanging="283"/>
              <w:jc w:val="both"/>
              <w:rPr>
                <w:rFonts w:ascii="Times New Roman" w:eastAsia="Times New Roman" w:hAnsi="Times New Roman" w:cs="Times New Roman"/>
                <w:sz w:val="24"/>
                <w:szCs w:val="24"/>
                <w:lang w:eastAsia="hr-HR"/>
              </w:rPr>
            </w:pPr>
            <w:r w:rsidRPr="004D1C92">
              <w:rPr>
                <w:rFonts w:ascii="Times New Roman" w:eastAsia="Times New Roman" w:hAnsi="Times New Roman" w:cs="Times New Roman"/>
                <w:sz w:val="24"/>
                <w:szCs w:val="24"/>
                <w:lang w:eastAsia="hr-HR"/>
              </w:rPr>
              <w:t>A100001 Rashodi za Javnu ustanovu</w:t>
            </w:r>
          </w:p>
          <w:p w14:paraId="5BF3EA45" w14:textId="77777777" w:rsidR="00485901" w:rsidRPr="004D1C92" w:rsidRDefault="00485901" w:rsidP="00601090">
            <w:pPr>
              <w:numPr>
                <w:ilvl w:val="0"/>
                <w:numId w:val="5"/>
              </w:numPr>
              <w:spacing w:after="0" w:line="240" w:lineRule="auto"/>
              <w:ind w:left="325" w:right="20" w:hanging="283"/>
              <w:jc w:val="both"/>
              <w:rPr>
                <w:rFonts w:ascii="Times New Roman" w:eastAsia="Times New Roman" w:hAnsi="Times New Roman" w:cs="Times New Roman"/>
                <w:sz w:val="24"/>
                <w:szCs w:val="24"/>
                <w:lang w:eastAsia="hr-HR"/>
              </w:rPr>
            </w:pPr>
            <w:r w:rsidRPr="004D1C92">
              <w:rPr>
                <w:rFonts w:ascii="Times New Roman" w:eastAsia="Times New Roman" w:hAnsi="Times New Roman" w:cs="Times New Roman"/>
                <w:sz w:val="24"/>
                <w:szCs w:val="24"/>
                <w:lang w:eastAsia="hr-HR"/>
              </w:rPr>
              <w:t>A100002 Zaštita i promocija prirodnih vrijednosti</w:t>
            </w:r>
          </w:p>
          <w:p w14:paraId="376F3C33" w14:textId="77777777" w:rsidR="00485901" w:rsidRPr="00437025" w:rsidRDefault="00485901" w:rsidP="00601090">
            <w:pPr>
              <w:numPr>
                <w:ilvl w:val="0"/>
                <w:numId w:val="5"/>
              </w:numPr>
              <w:spacing w:after="0" w:line="240" w:lineRule="auto"/>
              <w:ind w:left="325" w:right="20" w:hanging="283"/>
              <w:jc w:val="both"/>
              <w:rPr>
                <w:rFonts w:ascii="Times New Roman" w:eastAsia="Times New Roman" w:hAnsi="Times New Roman" w:cs="Times New Roman"/>
                <w:sz w:val="24"/>
                <w:szCs w:val="24"/>
                <w:lang w:eastAsia="hr-HR"/>
              </w:rPr>
            </w:pPr>
            <w:r w:rsidRPr="00437025">
              <w:rPr>
                <w:rFonts w:ascii="Times New Roman" w:eastAsia="Times New Roman" w:hAnsi="Times New Roman" w:cs="Times New Roman"/>
                <w:sz w:val="24"/>
                <w:szCs w:val="24"/>
                <w:lang w:eastAsia="hr-HR"/>
              </w:rPr>
              <w:t>A100005 Projekt „Edukacijska staza kroz botanički vrt“/</w:t>
            </w:r>
            <w:proofErr w:type="spellStart"/>
            <w:r w:rsidRPr="00437025">
              <w:rPr>
                <w:rFonts w:ascii="Times New Roman" w:eastAsia="Times New Roman" w:hAnsi="Times New Roman" w:cs="Times New Roman"/>
                <w:sz w:val="24"/>
                <w:szCs w:val="24"/>
                <w:lang w:eastAsia="hr-HR"/>
              </w:rPr>
              <w:t>Nadogranja</w:t>
            </w:r>
            <w:proofErr w:type="spellEnd"/>
            <w:r w:rsidRPr="00437025">
              <w:rPr>
                <w:rFonts w:ascii="Times New Roman" w:eastAsia="Times New Roman" w:hAnsi="Times New Roman" w:cs="Times New Roman"/>
                <w:sz w:val="24"/>
                <w:szCs w:val="24"/>
                <w:lang w:eastAsia="hr-HR"/>
              </w:rPr>
              <w:t xml:space="preserve"> sadržaja EPC Natura SMŽ</w:t>
            </w:r>
          </w:p>
          <w:p w14:paraId="41652FEB" w14:textId="77777777" w:rsidR="00485901" w:rsidRPr="004D1C92" w:rsidRDefault="00485901" w:rsidP="00601090">
            <w:pPr>
              <w:numPr>
                <w:ilvl w:val="0"/>
                <w:numId w:val="5"/>
              </w:numPr>
              <w:spacing w:after="0" w:line="240" w:lineRule="auto"/>
              <w:ind w:left="325" w:right="20" w:hanging="283"/>
              <w:jc w:val="both"/>
              <w:rPr>
                <w:rFonts w:ascii="Times New Roman" w:eastAsia="Times New Roman" w:hAnsi="Times New Roman" w:cs="Times New Roman"/>
                <w:sz w:val="24"/>
                <w:szCs w:val="24"/>
                <w:lang w:eastAsia="hr-HR"/>
              </w:rPr>
            </w:pPr>
            <w:r w:rsidRPr="00437025">
              <w:rPr>
                <w:rFonts w:ascii="Times New Roman" w:eastAsia="Times New Roman" w:hAnsi="Times New Roman" w:cs="Times New Roman"/>
                <w:sz w:val="24"/>
                <w:szCs w:val="24"/>
                <w:lang w:eastAsia="hr-HR"/>
              </w:rPr>
              <w:t>A100006 Projekt “Utvrđiva</w:t>
            </w:r>
            <w:r>
              <w:rPr>
                <w:rFonts w:ascii="Times New Roman" w:eastAsia="Times New Roman" w:hAnsi="Times New Roman" w:cs="Times New Roman"/>
                <w:sz w:val="24"/>
                <w:szCs w:val="24"/>
                <w:lang w:eastAsia="hr-HR"/>
              </w:rPr>
              <w:t>nje stanja ciljnih vrsta i staništa PEM Odransko polje“</w:t>
            </w:r>
          </w:p>
          <w:p w14:paraId="61EC1778" w14:textId="77777777" w:rsidR="00485901" w:rsidRPr="004D1C92" w:rsidRDefault="00485901" w:rsidP="00601090">
            <w:pPr>
              <w:numPr>
                <w:ilvl w:val="0"/>
                <w:numId w:val="5"/>
              </w:numPr>
              <w:spacing w:after="0" w:line="240" w:lineRule="auto"/>
              <w:ind w:left="325" w:right="20" w:hanging="283"/>
              <w:jc w:val="both"/>
              <w:rPr>
                <w:rFonts w:ascii="Times New Roman" w:eastAsia="Times New Roman" w:hAnsi="Times New Roman" w:cs="Times New Roman"/>
                <w:sz w:val="24"/>
                <w:szCs w:val="24"/>
                <w:lang w:eastAsia="hr-HR"/>
              </w:rPr>
            </w:pPr>
            <w:r w:rsidRPr="004D1C92">
              <w:rPr>
                <w:rFonts w:ascii="Times New Roman" w:eastAsia="Times New Roman" w:hAnsi="Times New Roman" w:cs="Times New Roman"/>
                <w:sz w:val="24"/>
                <w:szCs w:val="24"/>
                <w:lang w:eastAsia="hr-HR"/>
              </w:rPr>
              <w:t>T100006 Projekt „Kontrola populacije prioritetnih IAS vrsta“</w:t>
            </w:r>
          </w:p>
          <w:p w14:paraId="394D5346" w14:textId="77777777" w:rsidR="00485901" w:rsidRPr="002B6B9B" w:rsidRDefault="00485901" w:rsidP="00601090">
            <w:pPr>
              <w:spacing w:after="0" w:line="240" w:lineRule="auto"/>
              <w:ind w:right="20"/>
              <w:jc w:val="both"/>
              <w:rPr>
                <w:rFonts w:ascii="Times New Roman" w:eastAsia="Times New Roman" w:hAnsi="Times New Roman" w:cs="Times New Roman"/>
                <w:sz w:val="16"/>
                <w:szCs w:val="16"/>
                <w:lang w:eastAsia="hr-HR"/>
              </w:rPr>
            </w:pPr>
          </w:p>
          <w:p w14:paraId="668087DC" w14:textId="776F3715" w:rsidR="00485901" w:rsidRPr="004D1C92" w:rsidRDefault="00485901" w:rsidP="00601090">
            <w:pPr>
              <w:spacing w:after="0" w:line="240" w:lineRule="auto"/>
              <w:ind w:right="20"/>
              <w:jc w:val="both"/>
              <w:rPr>
                <w:rFonts w:ascii="Times New Roman" w:eastAsia="Times New Roman" w:hAnsi="Times New Roman" w:cs="Times New Roman"/>
                <w:sz w:val="24"/>
                <w:szCs w:val="24"/>
                <w:lang w:eastAsia="hr-HR"/>
              </w:rPr>
            </w:pPr>
            <w:r w:rsidRPr="00637D04">
              <w:rPr>
                <w:rFonts w:ascii="Times New Roman" w:eastAsia="Times New Roman" w:hAnsi="Times New Roman" w:cs="Times New Roman"/>
                <w:bCs/>
                <w:sz w:val="24"/>
                <w:szCs w:val="24"/>
                <w:lang w:eastAsia="hr-HR"/>
              </w:rPr>
              <w:t>Opći cilj</w:t>
            </w:r>
            <w:r w:rsidRPr="004D1C92">
              <w:rPr>
                <w:rFonts w:ascii="Times New Roman" w:eastAsia="Times New Roman" w:hAnsi="Times New Roman" w:cs="Times New Roman"/>
                <w:sz w:val="24"/>
                <w:szCs w:val="24"/>
                <w:lang w:eastAsia="hr-HR"/>
              </w:rPr>
              <w:t xml:space="preserve"> programa jest upravljanje, zaštita, očuvanje, održavanje, promicanje i praćenje  stanja  zaštićenih dijelova prirode i zaštićenih područja i područja ekološke mreže NATURA 2000, biološke, krajobrazne i geološke raznolikosti na području Županije, te kvalitetn</w:t>
            </w:r>
            <w:r w:rsidR="009B6906">
              <w:rPr>
                <w:rFonts w:ascii="Times New Roman" w:eastAsia="Times New Roman" w:hAnsi="Times New Roman" w:cs="Times New Roman"/>
                <w:sz w:val="24"/>
                <w:szCs w:val="24"/>
                <w:lang w:eastAsia="hr-HR"/>
              </w:rPr>
              <w:t>i</w:t>
            </w:r>
            <w:r w:rsidRPr="004D1C92">
              <w:rPr>
                <w:rFonts w:ascii="Times New Roman" w:eastAsia="Times New Roman" w:hAnsi="Times New Roman" w:cs="Times New Roman"/>
                <w:sz w:val="24"/>
                <w:szCs w:val="24"/>
                <w:lang w:eastAsia="hr-HR"/>
              </w:rPr>
              <w:t xml:space="preserve">  razvojn</w:t>
            </w:r>
            <w:r w:rsidR="009B6906">
              <w:rPr>
                <w:rFonts w:ascii="Times New Roman" w:eastAsia="Times New Roman" w:hAnsi="Times New Roman" w:cs="Times New Roman"/>
                <w:sz w:val="24"/>
                <w:szCs w:val="24"/>
                <w:lang w:eastAsia="hr-HR"/>
              </w:rPr>
              <w:t>i</w:t>
            </w:r>
            <w:r w:rsidRPr="004D1C92">
              <w:rPr>
                <w:rFonts w:ascii="Times New Roman" w:eastAsia="Times New Roman" w:hAnsi="Times New Roman" w:cs="Times New Roman"/>
                <w:sz w:val="24"/>
                <w:szCs w:val="24"/>
                <w:lang w:eastAsia="hr-HR"/>
              </w:rPr>
              <w:t xml:space="preserve"> projekt</w:t>
            </w:r>
            <w:r w:rsidR="009B6906">
              <w:rPr>
                <w:rFonts w:ascii="Times New Roman" w:eastAsia="Times New Roman" w:hAnsi="Times New Roman" w:cs="Times New Roman"/>
                <w:sz w:val="24"/>
                <w:szCs w:val="24"/>
                <w:lang w:eastAsia="hr-HR"/>
              </w:rPr>
              <w:t>i</w:t>
            </w:r>
            <w:r w:rsidRPr="004D1C92">
              <w:rPr>
                <w:rFonts w:ascii="Times New Roman" w:eastAsia="Times New Roman" w:hAnsi="Times New Roman" w:cs="Times New Roman"/>
                <w:sz w:val="24"/>
                <w:szCs w:val="24"/>
                <w:lang w:eastAsia="hr-HR"/>
              </w:rPr>
              <w:t xml:space="preserve"> koji će omogućiti provedbu ciljeva. </w:t>
            </w:r>
          </w:p>
          <w:p w14:paraId="6BE8DE2F" w14:textId="77777777" w:rsidR="00485901" w:rsidRPr="002B6B9B" w:rsidRDefault="00485901" w:rsidP="00601090">
            <w:pPr>
              <w:spacing w:after="0" w:line="240" w:lineRule="auto"/>
              <w:ind w:right="20"/>
              <w:jc w:val="both"/>
              <w:rPr>
                <w:rFonts w:ascii="Times New Roman" w:eastAsia="Times New Roman" w:hAnsi="Times New Roman" w:cs="Times New Roman"/>
                <w:sz w:val="16"/>
                <w:szCs w:val="16"/>
                <w:lang w:eastAsia="hr-HR"/>
              </w:rPr>
            </w:pPr>
          </w:p>
          <w:p w14:paraId="5FA0940E" w14:textId="77777777" w:rsidR="00485901" w:rsidRPr="004D1C92" w:rsidRDefault="00485901" w:rsidP="00601090">
            <w:pPr>
              <w:spacing w:after="0" w:line="240" w:lineRule="auto"/>
              <w:ind w:right="20"/>
              <w:jc w:val="both"/>
              <w:rPr>
                <w:rFonts w:ascii="Times New Roman" w:eastAsia="Times New Roman" w:hAnsi="Times New Roman" w:cs="Times New Roman"/>
                <w:bCs/>
                <w:sz w:val="24"/>
                <w:szCs w:val="24"/>
                <w:lang w:eastAsia="hr-HR"/>
              </w:rPr>
            </w:pPr>
            <w:r w:rsidRPr="004D1C92">
              <w:rPr>
                <w:rFonts w:ascii="Times New Roman" w:eastAsia="Times New Roman" w:hAnsi="Times New Roman" w:cs="Times New Roman"/>
                <w:bCs/>
                <w:sz w:val="24"/>
                <w:szCs w:val="24"/>
                <w:lang w:eastAsia="hr-HR"/>
              </w:rPr>
              <w:t>Posebni ciljevi:</w:t>
            </w:r>
          </w:p>
          <w:p w14:paraId="2E5CB4FA" w14:textId="77777777" w:rsidR="00485901" w:rsidRPr="004D1C92" w:rsidRDefault="00485901" w:rsidP="009B6906">
            <w:pPr>
              <w:tabs>
                <w:tab w:val="num" w:pos="997"/>
              </w:tabs>
              <w:spacing w:after="0" w:line="240" w:lineRule="auto"/>
              <w:ind w:left="997" w:right="20" w:hanging="996"/>
              <w:jc w:val="both"/>
              <w:rPr>
                <w:rFonts w:ascii="Times New Roman" w:eastAsia="Times New Roman" w:hAnsi="Times New Roman" w:cs="Times New Roman"/>
                <w:bCs/>
                <w:sz w:val="24"/>
                <w:szCs w:val="24"/>
                <w:lang w:eastAsia="hr-HR"/>
              </w:rPr>
            </w:pPr>
            <w:r w:rsidRPr="004D1C92">
              <w:rPr>
                <w:rFonts w:ascii="Times New Roman" w:eastAsia="Times New Roman" w:hAnsi="Times New Roman" w:cs="Times New Roman"/>
                <w:bCs/>
                <w:sz w:val="24"/>
                <w:szCs w:val="24"/>
                <w:lang w:eastAsia="hr-HR"/>
              </w:rPr>
              <w:t>CILJ 1: Monitoring, zaštita staništa i zaštićenih vrsta te zbrinjavanje ugroženih vrsta</w:t>
            </w:r>
          </w:p>
          <w:p w14:paraId="3597B722" w14:textId="5A718745" w:rsidR="00485901" w:rsidRPr="004D1C92" w:rsidRDefault="00485901" w:rsidP="009B6906">
            <w:pPr>
              <w:tabs>
                <w:tab w:val="num" w:pos="997"/>
              </w:tabs>
              <w:spacing w:after="0" w:line="240" w:lineRule="auto"/>
              <w:ind w:left="997" w:right="20" w:hanging="997"/>
              <w:jc w:val="both"/>
              <w:rPr>
                <w:rFonts w:ascii="Times New Roman" w:eastAsia="Times New Roman" w:hAnsi="Times New Roman" w:cs="Times New Roman"/>
                <w:bCs/>
                <w:sz w:val="24"/>
                <w:szCs w:val="24"/>
                <w:lang w:eastAsia="hr-HR"/>
              </w:rPr>
            </w:pPr>
            <w:r w:rsidRPr="004D1C92">
              <w:rPr>
                <w:rFonts w:ascii="Times New Roman" w:eastAsia="Times New Roman" w:hAnsi="Times New Roman" w:cs="Times New Roman"/>
                <w:bCs/>
                <w:sz w:val="24"/>
                <w:szCs w:val="24"/>
                <w:lang w:eastAsia="hr-HR"/>
              </w:rPr>
              <w:t xml:space="preserve">CILJ 2: Edukacija i promicanje zaštite prirode i održivog korištenja </w:t>
            </w:r>
            <w:r w:rsidR="009B6906">
              <w:rPr>
                <w:rFonts w:ascii="Times New Roman" w:eastAsia="Times New Roman" w:hAnsi="Times New Roman" w:cs="Times New Roman"/>
                <w:bCs/>
                <w:sz w:val="24"/>
                <w:szCs w:val="24"/>
                <w:lang w:eastAsia="hr-HR"/>
              </w:rPr>
              <w:t xml:space="preserve">    </w:t>
            </w:r>
            <w:r w:rsidRPr="004D1C92">
              <w:rPr>
                <w:rFonts w:ascii="Times New Roman" w:eastAsia="Times New Roman" w:hAnsi="Times New Roman" w:cs="Times New Roman"/>
                <w:bCs/>
                <w:sz w:val="24"/>
                <w:szCs w:val="24"/>
                <w:lang w:eastAsia="hr-HR"/>
              </w:rPr>
              <w:t>zaštićenih prirodnih vrijednosti,</w:t>
            </w:r>
          </w:p>
          <w:p w14:paraId="185964CD" w14:textId="77777777" w:rsidR="00485901" w:rsidRPr="004D1C92" w:rsidRDefault="00485901" w:rsidP="009B6906">
            <w:pPr>
              <w:tabs>
                <w:tab w:val="num" w:pos="720"/>
              </w:tabs>
              <w:spacing w:after="0" w:line="240" w:lineRule="auto"/>
              <w:ind w:left="997" w:right="20" w:hanging="997"/>
              <w:jc w:val="both"/>
              <w:rPr>
                <w:rFonts w:ascii="Times New Roman" w:eastAsia="Times New Roman" w:hAnsi="Times New Roman" w:cs="Times New Roman"/>
                <w:bCs/>
                <w:sz w:val="24"/>
                <w:szCs w:val="24"/>
                <w:lang w:eastAsia="hr-HR"/>
              </w:rPr>
            </w:pPr>
            <w:r w:rsidRPr="004D1C92">
              <w:rPr>
                <w:rFonts w:ascii="Times New Roman" w:eastAsia="Times New Roman" w:hAnsi="Times New Roman" w:cs="Times New Roman"/>
                <w:bCs/>
                <w:sz w:val="24"/>
                <w:szCs w:val="24"/>
                <w:lang w:eastAsia="hr-HR"/>
              </w:rPr>
              <w:t>CILJ 3: Razvoj uvjeta za posjećivanje, odmor i razonodu posjetitelja u zaštićenim  područjima i na području ekološke mreže NATURA 2000  SMŽ-e</w:t>
            </w:r>
          </w:p>
          <w:p w14:paraId="387CD0F5" w14:textId="77777777" w:rsidR="00485901" w:rsidRPr="004D1C92" w:rsidRDefault="00485901" w:rsidP="009B6906">
            <w:pPr>
              <w:tabs>
                <w:tab w:val="num" w:pos="720"/>
              </w:tabs>
              <w:spacing w:after="0" w:line="240" w:lineRule="auto"/>
              <w:ind w:left="1" w:right="20"/>
              <w:jc w:val="both"/>
              <w:rPr>
                <w:rFonts w:ascii="Times New Roman" w:eastAsia="Times New Roman" w:hAnsi="Times New Roman" w:cs="Times New Roman"/>
                <w:bCs/>
                <w:sz w:val="24"/>
                <w:szCs w:val="24"/>
                <w:lang w:eastAsia="hr-HR"/>
              </w:rPr>
            </w:pPr>
            <w:r w:rsidRPr="004D1C92">
              <w:rPr>
                <w:rFonts w:ascii="Times New Roman" w:eastAsia="Times New Roman" w:hAnsi="Times New Roman" w:cs="Times New Roman"/>
                <w:bCs/>
                <w:sz w:val="24"/>
                <w:szCs w:val="24"/>
                <w:lang w:eastAsia="hr-HR"/>
              </w:rPr>
              <w:t>CILJ 4: Ojačan sustav upravljanja i nadzor u zaštiti prirode</w:t>
            </w:r>
          </w:p>
          <w:p w14:paraId="27692198" w14:textId="77777777" w:rsidR="00485901" w:rsidRPr="004D1C92" w:rsidRDefault="00485901" w:rsidP="009B6906">
            <w:pPr>
              <w:tabs>
                <w:tab w:val="num" w:pos="720"/>
              </w:tabs>
              <w:spacing w:after="0" w:line="240" w:lineRule="auto"/>
              <w:ind w:left="856" w:right="20" w:hanging="856"/>
              <w:jc w:val="both"/>
              <w:rPr>
                <w:rFonts w:ascii="Times New Roman" w:eastAsia="Times New Roman" w:hAnsi="Times New Roman" w:cs="Times New Roman"/>
                <w:bCs/>
                <w:sz w:val="24"/>
                <w:szCs w:val="24"/>
                <w:lang w:eastAsia="hr-HR"/>
              </w:rPr>
            </w:pPr>
            <w:r w:rsidRPr="004D1C92">
              <w:rPr>
                <w:rFonts w:ascii="Times New Roman" w:eastAsia="Times New Roman" w:hAnsi="Times New Roman" w:cs="Times New Roman"/>
                <w:bCs/>
                <w:sz w:val="24"/>
                <w:szCs w:val="24"/>
                <w:lang w:eastAsia="hr-HR"/>
              </w:rPr>
              <w:t xml:space="preserve">CILJ 5: Provođenje što većeg dijela aktivnosti iz Programa financiranjem sredstvima EU </w:t>
            </w:r>
          </w:p>
          <w:p w14:paraId="073A8EDA" w14:textId="77777777" w:rsidR="00485901" w:rsidRPr="002B6B9B" w:rsidRDefault="00485901" w:rsidP="00601090">
            <w:pPr>
              <w:spacing w:after="0" w:line="240" w:lineRule="auto"/>
              <w:ind w:right="20"/>
              <w:rPr>
                <w:rFonts w:ascii="Times New Roman" w:eastAsia="Times New Roman" w:hAnsi="Times New Roman" w:cs="Times New Roman"/>
                <w:sz w:val="16"/>
                <w:szCs w:val="16"/>
                <w:lang w:eastAsia="hr-HR"/>
              </w:rPr>
            </w:pPr>
          </w:p>
          <w:p w14:paraId="6C86F15F" w14:textId="77777777" w:rsidR="00485901" w:rsidRPr="004D1C92" w:rsidRDefault="00485901" w:rsidP="00601090">
            <w:pPr>
              <w:spacing w:after="0" w:line="240" w:lineRule="auto"/>
              <w:rPr>
                <w:rFonts w:ascii="Times New Roman" w:eastAsia="Times New Roman" w:hAnsi="Times New Roman" w:cs="Times New Roman"/>
                <w:b/>
                <w:sz w:val="24"/>
                <w:szCs w:val="24"/>
                <w:lang w:eastAsia="hr-HR"/>
              </w:rPr>
            </w:pPr>
            <w:r w:rsidRPr="004D1C92">
              <w:rPr>
                <w:rFonts w:ascii="Times New Roman" w:eastAsia="Times New Roman" w:hAnsi="Times New Roman" w:cs="Times New Roman"/>
                <w:b/>
                <w:sz w:val="24"/>
                <w:szCs w:val="24"/>
                <w:lang w:eastAsia="hr-HR"/>
              </w:rPr>
              <w:t>A100001 Rashodi za Javnu ustanovu</w:t>
            </w:r>
          </w:p>
          <w:p w14:paraId="0FE6C1DA" w14:textId="77777777" w:rsidR="00485901" w:rsidRPr="002B6B9B" w:rsidRDefault="00485901" w:rsidP="00601090">
            <w:pPr>
              <w:spacing w:after="0" w:line="240" w:lineRule="auto"/>
              <w:ind w:left="720"/>
              <w:jc w:val="both"/>
              <w:rPr>
                <w:rFonts w:ascii="Times New Roman" w:eastAsia="Times New Roman" w:hAnsi="Times New Roman" w:cs="Times New Roman"/>
                <w:sz w:val="16"/>
                <w:szCs w:val="16"/>
                <w:lang w:eastAsia="hr-HR"/>
              </w:rPr>
            </w:pPr>
          </w:p>
          <w:p w14:paraId="22A770E2" w14:textId="77777777" w:rsidR="00485901" w:rsidRPr="004D1C92" w:rsidRDefault="00485901" w:rsidP="00601090">
            <w:pPr>
              <w:spacing w:after="0" w:line="240" w:lineRule="auto"/>
              <w:jc w:val="both"/>
              <w:rPr>
                <w:rFonts w:ascii="Times New Roman" w:eastAsia="Times New Roman" w:hAnsi="Times New Roman" w:cs="Times New Roman"/>
                <w:b/>
                <w:sz w:val="24"/>
                <w:szCs w:val="24"/>
                <w:lang w:eastAsia="hr-HR"/>
              </w:rPr>
            </w:pPr>
            <w:r w:rsidRPr="004D1C92">
              <w:rPr>
                <w:rFonts w:ascii="Times New Roman" w:eastAsia="Times New Roman" w:hAnsi="Times New Roman" w:cs="Times New Roman"/>
                <w:b/>
                <w:sz w:val="24"/>
                <w:szCs w:val="24"/>
                <w:lang w:eastAsia="hr-HR"/>
              </w:rPr>
              <w:t>ADMINISTRACIJA I UPRAVLJANJE JAVNOM USTANOVOM</w:t>
            </w:r>
          </w:p>
          <w:p w14:paraId="0CA259C8" w14:textId="77777777" w:rsidR="00485901" w:rsidRPr="002B6B9B" w:rsidRDefault="00485901" w:rsidP="00601090">
            <w:pPr>
              <w:spacing w:after="0" w:line="240" w:lineRule="auto"/>
              <w:ind w:left="360"/>
              <w:jc w:val="both"/>
              <w:rPr>
                <w:rFonts w:ascii="Times New Roman" w:eastAsia="Times New Roman" w:hAnsi="Times New Roman" w:cs="Times New Roman"/>
                <w:b/>
                <w:sz w:val="16"/>
                <w:szCs w:val="16"/>
                <w:lang w:eastAsia="hr-HR"/>
              </w:rPr>
            </w:pPr>
          </w:p>
          <w:p w14:paraId="4B5B12AA" w14:textId="77777777" w:rsidR="00485901" w:rsidRPr="004D1C92" w:rsidRDefault="00485901" w:rsidP="00601090">
            <w:pPr>
              <w:spacing w:after="0" w:line="240" w:lineRule="auto"/>
              <w:jc w:val="both"/>
              <w:rPr>
                <w:rFonts w:ascii="Times New Roman" w:eastAsia="Times New Roman" w:hAnsi="Times New Roman" w:cs="Times New Roman"/>
                <w:b/>
                <w:sz w:val="24"/>
                <w:szCs w:val="24"/>
                <w:lang w:eastAsia="hr-HR"/>
              </w:rPr>
            </w:pPr>
            <w:r w:rsidRPr="004D1C92">
              <w:rPr>
                <w:rFonts w:ascii="Times New Roman" w:eastAsia="Times New Roman" w:hAnsi="Times New Roman" w:cs="Times New Roman"/>
                <w:sz w:val="24"/>
                <w:szCs w:val="24"/>
                <w:lang w:eastAsia="hr-HR"/>
              </w:rPr>
              <w:t xml:space="preserve">Kroz ovu aktivnost Ustanova na zakonski utemeljen način provodi realizaciju programa rada Ustanove radi ostvarenja svih svojih obaveza prema uposlenim djelatnicima, uključujući isplate osobnih dohodaka i doprinosa zajedno sa svim materijalnim troškovima koji prate nesmetan rad djelatnika radi ostvarenja svih ciljeva i zadataka Ustanove. Ustanova ima </w:t>
            </w:r>
            <w:r>
              <w:rPr>
                <w:rFonts w:ascii="Times New Roman" w:eastAsia="Times New Roman" w:hAnsi="Times New Roman" w:cs="Times New Roman"/>
                <w:sz w:val="24"/>
                <w:szCs w:val="24"/>
                <w:lang w:eastAsia="hr-HR"/>
              </w:rPr>
              <w:t>10</w:t>
            </w:r>
            <w:r w:rsidRPr="004D1C92">
              <w:rPr>
                <w:rFonts w:ascii="Times New Roman" w:eastAsia="Times New Roman" w:hAnsi="Times New Roman" w:cs="Times New Roman"/>
                <w:sz w:val="24"/>
                <w:szCs w:val="24"/>
                <w:lang w:eastAsia="hr-HR"/>
              </w:rPr>
              <w:t xml:space="preserve"> zaposlenih djelatnika.</w:t>
            </w:r>
            <w:r w:rsidRPr="004D1C92">
              <w:rPr>
                <w:rFonts w:ascii="Times New Roman" w:eastAsia="Times New Roman" w:hAnsi="Times New Roman" w:cs="Times New Roman"/>
                <w:b/>
                <w:sz w:val="24"/>
                <w:szCs w:val="24"/>
                <w:lang w:eastAsia="hr-HR"/>
              </w:rPr>
              <w:t xml:space="preserve">  </w:t>
            </w:r>
          </w:p>
          <w:p w14:paraId="3176C613" w14:textId="77777777" w:rsidR="002B6B9B" w:rsidRPr="002B6B9B" w:rsidRDefault="002B6B9B" w:rsidP="00601090">
            <w:pPr>
              <w:spacing w:after="0" w:line="240" w:lineRule="auto"/>
              <w:jc w:val="both"/>
              <w:rPr>
                <w:rFonts w:ascii="Times New Roman" w:eastAsia="Times New Roman" w:hAnsi="Times New Roman" w:cs="Times New Roman"/>
                <w:sz w:val="16"/>
                <w:szCs w:val="16"/>
                <w:lang w:eastAsia="hr-HR"/>
              </w:rPr>
            </w:pPr>
          </w:p>
          <w:p w14:paraId="7ED954FB" w14:textId="77777777" w:rsidR="00485901" w:rsidRPr="004D1C92" w:rsidRDefault="00485901" w:rsidP="00601090">
            <w:pPr>
              <w:spacing w:after="0" w:line="240" w:lineRule="auto"/>
              <w:jc w:val="both"/>
              <w:rPr>
                <w:rFonts w:ascii="Times New Roman" w:eastAsia="Times New Roman" w:hAnsi="Times New Roman" w:cs="Times New Roman"/>
                <w:b/>
                <w:sz w:val="24"/>
                <w:szCs w:val="24"/>
                <w:lang w:eastAsia="hr-HR"/>
              </w:rPr>
            </w:pPr>
            <w:r w:rsidRPr="004D1C92">
              <w:rPr>
                <w:rFonts w:ascii="Times New Roman" w:eastAsia="Times New Roman" w:hAnsi="Times New Roman" w:cs="Times New Roman"/>
                <w:b/>
                <w:sz w:val="24"/>
                <w:szCs w:val="24"/>
                <w:lang w:eastAsia="hr-HR"/>
              </w:rPr>
              <w:t>Monitoring, zaštita staništa i zaštićenih vrsta te zbrinjavanje ugroženih vrsta</w:t>
            </w:r>
          </w:p>
          <w:p w14:paraId="729E20C9" w14:textId="77777777" w:rsidR="00485901" w:rsidRPr="008841F8" w:rsidRDefault="00485901" w:rsidP="00601090">
            <w:pPr>
              <w:numPr>
                <w:ilvl w:val="0"/>
                <w:numId w:val="20"/>
              </w:numPr>
              <w:spacing w:after="0" w:line="240" w:lineRule="auto"/>
              <w:ind w:left="325" w:hanging="283"/>
              <w:jc w:val="both"/>
              <w:rPr>
                <w:rFonts w:ascii="Times New Roman" w:eastAsia="Times New Roman" w:hAnsi="Times New Roman" w:cs="Times New Roman"/>
                <w:sz w:val="24"/>
                <w:szCs w:val="24"/>
                <w:lang w:eastAsia="hr-HR"/>
              </w:rPr>
            </w:pPr>
            <w:r w:rsidRPr="008841F8">
              <w:rPr>
                <w:rFonts w:ascii="Times New Roman" w:eastAsia="Times New Roman" w:hAnsi="Times New Roman" w:cs="Times New Roman"/>
                <w:sz w:val="24"/>
                <w:szCs w:val="24"/>
                <w:lang w:eastAsia="hr-HR"/>
              </w:rPr>
              <w:t xml:space="preserve">Monitoring zaštićenih vrsta provodi se kontinuirano, prema planiranim vrijednostima, uz preporuke Ministarstva gospodarstva i održivog razvoja. Tijekom prvog polugodišta 2024. godine obavljeni su monitorinzi: zimsko prebrojavanje ptica, crne rode </w:t>
            </w:r>
            <w:proofErr w:type="spellStart"/>
            <w:r w:rsidRPr="008841F8">
              <w:rPr>
                <w:rFonts w:ascii="Times New Roman" w:eastAsia="Times New Roman" w:hAnsi="Times New Roman" w:cs="Times New Roman"/>
                <w:i/>
                <w:sz w:val="24"/>
                <w:szCs w:val="24"/>
                <w:lang w:eastAsia="hr-HR"/>
              </w:rPr>
              <w:t>Ciconia</w:t>
            </w:r>
            <w:proofErr w:type="spellEnd"/>
            <w:r w:rsidRPr="008841F8">
              <w:rPr>
                <w:rFonts w:ascii="Times New Roman" w:eastAsia="Times New Roman" w:hAnsi="Times New Roman" w:cs="Times New Roman"/>
                <w:i/>
                <w:sz w:val="24"/>
                <w:szCs w:val="24"/>
                <w:lang w:eastAsia="hr-HR"/>
              </w:rPr>
              <w:t xml:space="preserve"> </w:t>
            </w:r>
            <w:proofErr w:type="spellStart"/>
            <w:r w:rsidRPr="008841F8">
              <w:rPr>
                <w:rFonts w:ascii="Times New Roman" w:eastAsia="Times New Roman" w:hAnsi="Times New Roman" w:cs="Times New Roman"/>
                <w:i/>
                <w:sz w:val="24"/>
                <w:szCs w:val="24"/>
                <w:lang w:eastAsia="hr-HR"/>
              </w:rPr>
              <w:t>nigra</w:t>
            </w:r>
            <w:proofErr w:type="spellEnd"/>
            <w:r w:rsidRPr="008841F8">
              <w:rPr>
                <w:rFonts w:ascii="Times New Roman" w:eastAsia="Times New Roman" w:hAnsi="Times New Roman" w:cs="Times New Roman"/>
                <w:sz w:val="24"/>
                <w:szCs w:val="24"/>
                <w:lang w:eastAsia="hr-HR"/>
              </w:rPr>
              <w:t xml:space="preserve">,  </w:t>
            </w:r>
            <w:r w:rsidRPr="008841F8">
              <w:rPr>
                <w:rFonts w:ascii="Times New Roman" w:eastAsia="Times New Roman" w:hAnsi="Times New Roman" w:cs="Times New Roman"/>
                <w:sz w:val="24"/>
                <w:szCs w:val="24"/>
                <w:lang w:eastAsia="hr-HR"/>
              </w:rPr>
              <w:lastRenderedPageBreak/>
              <w:t xml:space="preserve">štekavca </w:t>
            </w:r>
            <w:proofErr w:type="spellStart"/>
            <w:r w:rsidRPr="008841F8">
              <w:rPr>
                <w:rFonts w:ascii="Times New Roman" w:eastAsia="Times New Roman" w:hAnsi="Times New Roman" w:cs="Times New Roman"/>
                <w:i/>
                <w:sz w:val="24"/>
                <w:szCs w:val="24"/>
                <w:lang w:eastAsia="hr-HR"/>
              </w:rPr>
              <w:t>Haliaetus</w:t>
            </w:r>
            <w:proofErr w:type="spellEnd"/>
            <w:r w:rsidRPr="008841F8">
              <w:rPr>
                <w:rFonts w:ascii="Times New Roman" w:eastAsia="Times New Roman" w:hAnsi="Times New Roman" w:cs="Times New Roman"/>
                <w:i/>
                <w:sz w:val="24"/>
                <w:szCs w:val="24"/>
                <w:lang w:eastAsia="hr-HR"/>
              </w:rPr>
              <w:t xml:space="preserve"> </w:t>
            </w:r>
            <w:proofErr w:type="spellStart"/>
            <w:r w:rsidRPr="008841F8">
              <w:rPr>
                <w:rFonts w:ascii="Times New Roman" w:eastAsia="Times New Roman" w:hAnsi="Times New Roman" w:cs="Times New Roman"/>
                <w:i/>
                <w:sz w:val="24"/>
                <w:szCs w:val="24"/>
                <w:lang w:eastAsia="hr-HR"/>
              </w:rPr>
              <w:t>albicilla</w:t>
            </w:r>
            <w:proofErr w:type="spellEnd"/>
            <w:r w:rsidRPr="008841F8">
              <w:rPr>
                <w:rFonts w:ascii="Times New Roman" w:eastAsia="Times New Roman" w:hAnsi="Times New Roman" w:cs="Times New Roman"/>
                <w:sz w:val="24"/>
                <w:szCs w:val="24"/>
                <w:lang w:eastAsia="hr-HR"/>
              </w:rPr>
              <w:t xml:space="preserve">,  </w:t>
            </w:r>
            <w:proofErr w:type="spellStart"/>
            <w:r w:rsidRPr="008841F8">
              <w:rPr>
                <w:rFonts w:ascii="Times New Roman" w:eastAsia="Times New Roman" w:hAnsi="Times New Roman" w:cs="Times New Roman"/>
                <w:sz w:val="24"/>
                <w:szCs w:val="24"/>
                <w:lang w:eastAsia="hr-HR"/>
              </w:rPr>
              <w:t>kockavice</w:t>
            </w:r>
            <w:proofErr w:type="spellEnd"/>
            <w:r w:rsidRPr="008841F8">
              <w:rPr>
                <w:rFonts w:ascii="Times New Roman" w:eastAsia="Times New Roman" w:hAnsi="Times New Roman" w:cs="Times New Roman"/>
                <w:sz w:val="24"/>
                <w:szCs w:val="24"/>
                <w:lang w:eastAsia="hr-HR"/>
              </w:rPr>
              <w:t xml:space="preserve"> </w:t>
            </w:r>
            <w:proofErr w:type="spellStart"/>
            <w:r w:rsidRPr="008841F8">
              <w:rPr>
                <w:rFonts w:ascii="Times New Roman" w:eastAsia="Times New Roman" w:hAnsi="Times New Roman" w:cs="Times New Roman"/>
                <w:i/>
                <w:sz w:val="24"/>
                <w:szCs w:val="24"/>
                <w:lang w:eastAsia="hr-HR"/>
              </w:rPr>
              <w:t>Fritilaria</w:t>
            </w:r>
            <w:proofErr w:type="spellEnd"/>
            <w:r w:rsidRPr="008841F8">
              <w:rPr>
                <w:rFonts w:ascii="Times New Roman" w:eastAsia="Times New Roman" w:hAnsi="Times New Roman" w:cs="Times New Roman"/>
                <w:i/>
                <w:sz w:val="24"/>
                <w:szCs w:val="24"/>
                <w:lang w:eastAsia="hr-HR"/>
              </w:rPr>
              <w:t xml:space="preserve"> </w:t>
            </w:r>
            <w:proofErr w:type="spellStart"/>
            <w:r w:rsidRPr="008841F8">
              <w:rPr>
                <w:rFonts w:ascii="Times New Roman" w:eastAsia="Times New Roman" w:hAnsi="Times New Roman" w:cs="Times New Roman"/>
                <w:i/>
                <w:sz w:val="24"/>
                <w:szCs w:val="24"/>
                <w:lang w:eastAsia="hr-HR"/>
              </w:rPr>
              <w:t>melagri</w:t>
            </w:r>
            <w:proofErr w:type="spellEnd"/>
            <w:r w:rsidRPr="008841F8">
              <w:rPr>
                <w:rFonts w:ascii="Times New Roman" w:eastAsia="Times New Roman" w:hAnsi="Times New Roman" w:cs="Times New Roman"/>
                <w:i/>
                <w:sz w:val="24"/>
                <w:szCs w:val="24"/>
                <w:lang w:eastAsia="hr-HR"/>
              </w:rPr>
              <w:t xml:space="preserve">, </w:t>
            </w:r>
            <w:r w:rsidRPr="008841F8">
              <w:rPr>
                <w:rFonts w:ascii="Times New Roman" w:eastAsia="Times New Roman" w:hAnsi="Times New Roman" w:cs="Times New Roman"/>
                <w:sz w:val="24"/>
                <w:szCs w:val="24"/>
                <w:lang w:eastAsia="hr-HR"/>
              </w:rPr>
              <w:t>vuka</w:t>
            </w:r>
            <w:r w:rsidRPr="008841F8">
              <w:rPr>
                <w:rFonts w:ascii="Times New Roman" w:eastAsia="Times New Roman" w:hAnsi="Times New Roman" w:cs="Times New Roman"/>
                <w:i/>
                <w:sz w:val="24"/>
                <w:szCs w:val="24"/>
                <w:lang w:eastAsia="hr-HR"/>
              </w:rPr>
              <w:t xml:space="preserve"> </w:t>
            </w:r>
            <w:proofErr w:type="spellStart"/>
            <w:r w:rsidRPr="008841F8">
              <w:rPr>
                <w:rFonts w:ascii="Times New Roman" w:eastAsia="Times New Roman" w:hAnsi="Times New Roman" w:cs="Times New Roman"/>
                <w:i/>
                <w:sz w:val="24"/>
                <w:szCs w:val="24"/>
                <w:lang w:eastAsia="hr-HR"/>
              </w:rPr>
              <w:t>Canis</w:t>
            </w:r>
            <w:proofErr w:type="spellEnd"/>
            <w:r w:rsidRPr="008841F8">
              <w:rPr>
                <w:rFonts w:ascii="Times New Roman" w:eastAsia="Times New Roman" w:hAnsi="Times New Roman" w:cs="Times New Roman"/>
                <w:i/>
                <w:sz w:val="24"/>
                <w:szCs w:val="24"/>
                <w:lang w:eastAsia="hr-HR"/>
              </w:rPr>
              <w:t xml:space="preserve"> </w:t>
            </w:r>
            <w:proofErr w:type="spellStart"/>
            <w:r w:rsidRPr="008841F8">
              <w:rPr>
                <w:rFonts w:ascii="Times New Roman" w:eastAsia="Times New Roman" w:hAnsi="Times New Roman" w:cs="Times New Roman"/>
                <w:i/>
                <w:sz w:val="24"/>
                <w:szCs w:val="24"/>
                <w:lang w:eastAsia="hr-HR"/>
              </w:rPr>
              <w:t>lupus</w:t>
            </w:r>
            <w:proofErr w:type="spellEnd"/>
            <w:r w:rsidRPr="008841F8">
              <w:rPr>
                <w:rFonts w:ascii="Times New Roman" w:eastAsia="Times New Roman" w:hAnsi="Times New Roman" w:cs="Times New Roman"/>
                <w:bCs/>
                <w:sz w:val="24"/>
                <w:szCs w:val="24"/>
                <w:lang w:eastAsia="hr-HR"/>
              </w:rPr>
              <w:t xml:space="preserve">, roda </w:t>
            </w:r>
            <w:proofErr w:type="spellStart"/>
            <w:r w:rsidRPr="008841F8">
              <w:rPr>
                <w:rFonts w:ascii="Times New Roman" w:eastAsia="Times New Roman" w:hAnsi="Times New Roman" w:cs="Times New Roman"/>
                <w:bCs/>
                <w:i/>
                <w:sz w:val="24"/>
                <w:szCs w:val="24"/>
                <w:lang w:eastAsia="hr-HR"/>
              </w:rPr>
              <w:t>Ciconia</w:t>
            </w:r>
            <w:proofErr w:type="spellEnd"/>
            <w:r w:rsidRPr="008841F8">
              <w:rPr>
                <w:rFonts w:ascii="Times New Roman" w:eastAsia="Times New Roman" w:hAnsi="Times New Roman" w:cs="Times New Roman"/>
                <w:bCs/>
                <w:i/>
                <w:sz w:val="24"/>
                <w:szCs w:val="24"/>
                <w:lang w:eastAsia="hr-HR"/>
              </w:rPr>
              <w:t xml:space="preserve"> </w:t>
            </w:r>
            <w:proofErr w:type="spellStart"/>
            <w:r w:rsidRPr="008841F8">
              <w:rPr>
                <w:rFonts w:ascii="Times New Roman" w:eastAsia="Times New Roman" w:hAnsi="Times New Roman" w:cs="Times New Roman"/>
                <w:bCs/>
                <w:i/>
                <w:sz w:val="24"/>
                <w:szCs w:val="24"/>
                <w:lang w:eastAsia="hr-HR"/>
              </w:rPr>
              <w:t>ciconia</w:t>
            </w:r>
            <w:proofErr w:type="spellEnd"/>
            <w:r w:rsidRPr="008841F8">
              <w:rPr>
                <w:rFonts w:ascii="Times New Roman" w:eastAsia="Times New Roman" w:hAnsi="Times New Roman" w:cs="Times New Roman"/>
                <w:bCs/>
                <w:sz w:val="24"/>
                <w:szCs w:val="24"/>
                <w:lang w:eastAsia="hr-HR"/>
              </w:rPr>
              <w:t xml:space="preserve">, crna žuna </w:t>
            </w:r>
            <w:proofErr w:type="spellStart"/>
            <w:r w:rsidRPr="008841F8">
              <w:rPr>
                <w:rFonts w:ascii="Times New Roman" w:eastAsia="Times New Roman" w:hAnsi="Times New Roman" w:cs="Times New Roman"/>
                <w:bCs/>
                <w:i/>
                <w:sz w:val="24"/>
                <w:szCs w:val="24"/>
                <w:lang w:eastAsia="hr-HR"/>
              </w:rPr>
              <w:t>Dryocopus</w:t>
            </w:r>
            <w:proofErr w:type="spellEnd"/>
            <w:r w:rsidRPr="008841F8">
              <w:rPr>
                <w:rFonts w:ascii="Times New Roman" w:eastAsia="Times New Roman" w:hAnsi="Times New Roman" w:cs="Times New Roman"/>
                <w:bCs/>
                <w:i/>
                <w:sz w:val="24"/>
                <w:szCs w:val="24"/>
                <w:lang w:eastAsia="hr-HR"/>
              </w:rPr>
              <w:t xml:space="preserve"> </w:t>
            </w:r>
            <w:proofErr w:type="spellStart"/>
            <w:r w:rsidRPr="008841F8">
              <w:rPr>
                <w:rFonts w:ascii="Times New Roman" w:eastAsia="Times New Roman" w:hAnsi="Times New Roman" w:cs="Times New Roman"/>
                <w:bCs/>
                <w:i/>
                <w:sz w:val="24"/>
                <w:szCs w:val="24"/>
                <w:lang w:eastAsia="hr-HR"/>
              </w:rPr>
              <w:t>martius</w:t>
            </w:r>
            <w:proofErr w:type="spellEnd"/>
            <w:r w:rsidRPr="008841F8">
              <w:rPr>
                <w:rFonts w:ascii="Times New Roman" w:eastAsia="Times New Roman" w:hAnsi="Times New Roman" w:cs="Times New Roman"/>
                <w:bCs/>
                <w:sz w:val="24"/>
                <w:szCs w:val="24"/>
                <w:lang w:eastAsia="hr-HR"/>
              </w:rPr>
              <w:t xml:space="preserve">, lastavica i piljaka, jelenka </w:t>
            </w:r>
            <w:proofErr w:type="spellStart"/>
            <w:r w:rsidRPr="008841F8">
              <w:rPr>
                <w:rFonts w:ascii="Times New Roman" w:eastAsia="Times New Roman" w:hAnsi="Times New Roman" w:cs="Times New Roman"/>
                <w:bCs/>
                <w:i/>
                <w:iCs/>
                <w:sz w:val="24"/>
                <w:szCs w:val="24"/>
                <w:lang w:eastAsia="hr-HR"/>
              </w:rPr>
              <w:t>Lucanus</w:t>
            </w:r>
            <w:proofErr w:type="spellEnd"/>
            <w:r w:rsidRPr="008841F8">
              <w:rPr>
                <w:rFonts w:ascii="Times New Roman" w:eastAsia="Times New Roman" w:hAnsi="Times New Roman" w:cs="Times New Roman"/>
                <w:bCs/>
                <w:i/>
                <w:iCs/>
                <w:sz w:val="24"/>
                <w:szCs w:val="24"/>
                <w:lang w:eastAsia="hr-HR"/>
              </w:rPr>
              <w:t xml:space="preserve"> </w:t>
            </w:r>
            <w:proofErr w:type="spellStart"/>
            <w:r w:rsidRPr="008841F8">
              <w:rPr>
                <w:rFonts w:ascii="Times New Roman" w:eastAsia="Times New Roman" w:hAnsi="Times New Roman" w:cs="Times New Roman"/>
                <w:bCs/>
                <w:i/>
                <w:iCs/>
                <w:sz w:val="24"/>
                <w:szCs w:val="24"/>
                <w:lang w:eastAsia="hr-HR"/>
              </w:rPr>
              <w:t>cervus</w:t>
            </w:r>
            <w:proofErr w:type="spellEnd"/>
            <w:r w:rsidRPr="008841F8">
              <w:rPr>
                <w:rFonts w:ascii="Times New Roman" w:eastAsia="Times New Roman" w:hAnsi="Times New Roman" w:cs="Times New Roman"/>
                <w:bCs/>
                <w:sz w:val="24"/>
                <w:szCs w:val="24"/>
                <w:lang w:eastAsia="hr-HR"/>
              </w:rPr>
              <w:t xml:space="preserve">, kosca </w:t>
            </w:r>
            <w:proofErr w:type="spellStart"/>
            <w:r w:rsidRPr="008841F8">
              <w:rPr>
                <w:rFonts w:ascii="Times New Roman" w:eastAsia="Times New Roman" w:hAnsi="Times New Roman" w:cs="Times New Roman"/>
                <w:bCs/>
                <w:i/>
                <w:iCs/>
                <w:sz w:val="24"/>
                <w:szCs w:val="24"/>
                <w:lang w:eastAsia="hr-HR"/>
              </w:rPr>
              <w:t>Crex</w:t>
            </w:r>
            <w:proofErr w:type="spellEnd"/>
            <w:r w:rsidRPr="008841F8">
              <w:rPr>
                <w:rFonts w:ascii="Times New Roman" w:eastAsia="Times New Roman" w:hAnsi="Times New Roman" w:cs="Times New Roman"/>
                <w:bCs/>
                <w:i/>
                <w:iCs/>
                <w:sz w:val="24"/>
                <w:szCs w:val="24"/>
                <w:lang w:eastAsia="hr-HR"/>
              </w:rPr>
              <w:t xml:space="preserve"> </w:t>
            </w:r>
            <w:proofErr w:type="spellStart"/>
            <w:r w:rsidRPr="008841F8">
              <w:rPr>
                <w:rFonts w:ascii="Times New Roman" w:eastAsia="Times New Roman" w:hAnsi="Times New Roman" w:cs="Times New Roman"/>
                <w:bCs/>
                <w:i/>
                <w:iCs/>
                <w:sz w:val="24"/>
                <w:szCs w:val="24"/>
                <w:lang w:eastAsia="hr-HR"/>
              </w:rPr>
              <w:t>crex</w:t>
            </w:r>
            <w:proofErr w:type="spellEnd"/>
            <w:r w:rsidRPr="008841F8">
              <w:rPr>
                <w:rFonts w:ascii="Times New Roman" w:eastAsia="Times New Roman" w:hAnsi="Times New Roman" w:cs="Times New Roman"/>
                <w:bCs/>
                <w:sz w:val="24"/>
                <w:szCs w:val="24"/>
                <w:lang w:eastAsia="hr-HR"/>
              </w:rPr>
              <w:t>, vodom</w:t>
            </w:r>
            <w:r>
              <w:rPr>
                <w:rFonts w:ascii="Times New Roman" w:eastAsia="Times New Roman" w:hAnsi="Times New Roman" w:cs="Times New Roman"/>
                <w:bCs/>
                <w:sz w:val="24"/>
                <w:szCs w:val="24"/>
                <w:lang w:eastAsia="hr-HR"/>
              </w:rPr>
              <w:t>a</w:t>
            </w:r>
            <w:r w:rsidRPr="008841F8">
              <w:rPr>
                <w:rFonts w:ascii="Times New Roman" w:eastAsia="Times New Roman" w:hAnsi="Times New Roman" w:cs="Times New Roman"/>
                <w:bCs/>
                <w:sz w:val="24"/>
                <w:szCs w:val="24"/>
                <w:lang w:eastAsia="hr-HR"/>
              </w:rPr>
              <w:t xml:space="preserve">ra, pčelarice i šišmiša. </w:t>
            </w:r>
            <w:r>
              <w:rPr>
                <w:rFonts w:ascii="Times New Roman" w:eastAsia="Times New Roman" w:hAnsi="Times New Roman" w:cs="Times New Roman"/>
                <w:bCs/>
                <w:sz w:val="24"/>
                <w:szCs w:val="24"/>
                <w:lang w:eastAsia="hr-HR"/>
              </w:rPr>
              <w:t>Za provedbu navedenih aktivnosti je bilo 73 izlaska na teren.</w:t>
            </w:r>
          </w:p>
          <w:p w14:paraId="375CA5BF" w14:textId="77777777" w:rsidR="00485901" w:rsidRPr="008841F8" w:rsidRDefault="00485901" w:rsidP="00601090">
            <w:pPr>
              <w:numPr>
                <w:ilvl w:val="0"/>
                <w:numId w:val="20"/>
              </w:numPr>
              <w:spacing w:after="0" w:line="240" w:lineRule="auto"/>
              <w:ind w:left="325" w:hanging="283"/>
              <w:jc w:val="both"/>
              <w:rPr>
                <w:rFonts w:ascii="Times New Roman" w:eastAsia="Times New Roman" w:hAnsi="Times New Roman" w:cs="Times New Roman"/>
                <w:sz w:val="24"/>
                <w:szCs w:val="24"/>
                <w:lang w:eastAsia="hr-HR"/>
              </w:rPr>
            </w:pPr>
            <w:r w:rsidRPr="008841F8">
              <w:rPr>
                <w:rFonts w:ascii="Times New Roman" w:eastAsia="Times New Roman" w:hAnsi="Times New Roman" w:cs="Times New Roman"/>
                <w:sz w:val="24"/>
                <w:szCs w:val="24"/>
                <w:lang w:eastAsia="hr-HR"/>
              </w:rPr>
              <w:t xml:space="preserve">Tijekom prve polovice 2024. godine Ustanova je nastavila provoditi uklanjanje IAS vrsta plutajuća vodena </w:t>
            </w:r>
            <w:proofErr w:type="spellStart"/>
            <w:r w:rsidRPr="008841F8">
              <w:rPr>
                <w:rFonts w:ascii="Times New Roman" w:eastAsia="Times New Roman" w:hAnsi="Times New Roman" w:cs="Times New Roman"/>
                <w:sz w:val="24"/>
                <w:szCs w:val="24"/>
                <w:lang w:eastAsia="hr-HR"/>
              </w:rPr>
              <w:t>mekčina</w:t>
            </w:r>
            <w:proofErr w:type="spellEnd"/>
            <w:r w:rsidRPr="008841F8">
              <w:rPr>
                <w:rFonts w:ascii="Times New Roman" w:eastAsia="Times New Roman" w:hAnsi="Times New Roman" w:cs="Times New Roman"/>
                <w:sz w:val="24"/>
                <w:szCs w:val="24"/>
                <w:lang w:eastAsia="hr-HR"/>
              </w:rPr>
              <w:t xml:space="preserve"> </w:t>
            </w:r>
            <w:proofErr w:type="spellStart"/>
            <w:r w:rsidRPr="008841F8">
              <w:rPr>
                <w:rFonts w:ascii="Times New Roman" w:eastAsia="Times New Roman" w:hAnsi="Times New Roman" w:cs="Times New Roman"/>
                <w:i/>
                <w:iCs/>
                <w:sz w:val="24"/>
                <w:szCs w:val="24"/>
                <w:lang w:eastAsia="hr-HR"/>
              </w:rPr>
              <w:t>Ludwigia</w:t>
            </w:r>
            <w:proofErr w:type="spellEnd"/>
            <w:r w:rsidRPr="008841F8">
              <w:rPr>
                <w:rFonts w:ascii="Times New Roman" w:eastAsia="Times New Roman" w:hAnsi="Times New Roman" w:cs="Times New Roman"/>
                <w:i/>
                <w:iCs/>
                <w:sz w:val="24"/>
                <w:szCs w:val="24"/>
                <w:lang w:eastAsia="hr-HR"/>
              </w:rPr>
              <w:t xml:space="preserve"> </w:t>
            </w:r>
            <w:proofErr w:type="spellStart"/>
            <w:r w:rsidRPr="008841F8">
              <w:rPr>
                <w:rFonts w:ascii="Times New Roman" w:eastAsia="Times New Roman" w:hAnsi="Times New Roman" w:cs="Times New Roman"/>
                <w:i/>
                <w:iCs/>
                <w:sz w:val="24"/>
                <w:szCs w:val="24"/>
                <w:lang w:eastAsia="hr-HR"/>
              </w:rPr>
              <w:t>peploides</w:t>
            </w:r>
            <w:proofErr w:type="spellEnd"/>
            <w:r w:rsidRPr="008841F8">
              <w:rPr>
                <w:rFonts w:ascii="Times New Roman" w:eastAsia="Times New Roman" w:hAnsi="Times New Roman" w:cs="Times New Roman"/>
                <w:sz w:val="24"/>
                <w:szCs w:val="24"/>
                <w:lang w:eastAsia="hr-HR"/>
              </w:rPr>
              <w:t xml:space="preserve"> i </w:t>
            </w:r>
            <w:proofErr w:type="spellStart"/>
            <w:r w:rsidRPr="008841F8">
              <w:rPr>
                <w:rFonts w:ascii="Times New Roman" w:eastAsia="Times New Roman" w:hAnsi="Times New Roman" w:cs="Times New Roman"/>
                <w:sz w:val="24"/>
                <w:szCs w:val="24"/>
                <w:lang w:eastAsia="hr-HR"/>
              </w:rPr>
              <w:t>crvenouha</w:t>
            </w:r>
            <w:proofErr w:type="spellEnd"/>
            <w:r w:rsidRPr="008841F8">
              <w:rPr>
                <w:rFonts w:ascii="Times New Roman" w:eastAsia="Times New Roman" w:hAnsi="Times New Roman" w:cs="Times New Roman"/>
                <w:sz w:val="24"/>
                <w:szCs w:val="24"/>
                <w:lang w:eastAsia="hr-HR"/>
              </w:rPr>
              <w:t>/</w:t>
            </w:r>
            <w:proofErr w:type="spellStart"/>
            <w:r w:rsidRPr="008841F8">
              <w:rPr>
                <w:rFonts w:ascii="Times New Roman" w:eastAsia="Times New Roman" w:hAnsi="Times New Roman" w:cs="Times New Roman"/>
                <w:sz w:val="24"/>
                <w:szCs w:val="24"/>
                <w:lang w:eastAsia="hr-HR"/>
              </w:rPr>
              <w:t>žutouha</w:t>
            </w:r>
            <w:proofErr w:type="spellEnd"/>
            <w:r w:rsidRPr="008841F8">
              <w:rPr>
                <w:rFonts w:ascii="Times New Roman" w:eastAsia="Times New Roman" w:hAnsi="Times New Roman" w:cs="Times New Roman"/>
                <w:sz w:val="24"/>
                <w:szCs w:val="24"/>
                <w:lang w:eastAsia="hr-HR"/>
              </w:rPr>
              <w:t xml:space="preserve"> kornjača </w:t>
            </w:r>
            <w:proofErr w:type="spellStart"/>
            <w:r w:rsidRPr="008841F8">
              <w:rPr>
                <w:rFonts w:ascii="Times New Roman" w:eastAsia="Times New Roman" w:hAnsi="Times New Roman" w:cs="Times New Roman"/>
                <w:i/>
                <w:iCs/>
                <w:sz w:val="24"/>
                <w:szCs w:val="24"/>
                <w:lang w:eastAsia="hr-HR"/>
              </w:rPr>
              <w:t>Trachemys</w:t>
            </w:r>
            <w:proofErr w:type="spellEnd"/>
            <w:r w:rsidRPr="008841F8">
              <w:rPr>
                <w:rFonts w:ascii="Times New Roman" w:eastAsia="Times New Roman" w:hAnsi="Times New Roman" w:cs="Times New Roman"/>
                <w:i/>
                <w:iCs/>
                <w:sz w:val="24"/>
                <w:szCs w:val="24"/>
                <w:lang w:eastAsia="hr-HR"/>
              </w:rPr>
              <w:t xml:space="preserve"> </w:t>
            </w:r>
            <w:proofErr w:type="spellStart"/>
            <w:r w:rsidRPr="008841F8">
              <w:rPr>
                <w:rFonts w:ascii="Times New Roman" w:eastAsia="Times New Roman" w:hAnsi="Times New Roman" w:cs="Times New Roman"/>
                <w:i/>
                <w:iCs/>
                <w:sz w:val="24"/>
                <w:szCs w:val="24"/>
                <w:lang w:eastAsia="hr-HR"/>
              </w:rPr>
              <w:t>scripta</w:t>
            </w:r>
            <w:proofErr w:type="spellEnd"/>
            <w:r w:rsidRPr="008841F8">
              <w:rPr>
                <w:rFonts w:ascii="Times New Roman" w:eastAsia="Times New Roman" w:hAnsi="Times New Roman" w:cs="Times New Roman"/>
                <w:i/>
                <w:iCs/>
                <w:sz w:val="24"/>
                <w:szCs w:val="24"/>
                <w:lang w:eastAsia="hr-HR"/>
              </w:rPr>
              <w:t xml:space="preserve">. </w:t>
            </w:r>
            <w:r>
              <w:rPr>
                <w:rFonts w:ascii="Times New Roman" w:eastAsia="Times New Roman" w:hAnsi="Times New Roman" w:cs="Times New Roman"/>
                <w:sz w:val="24"/>
                <w:szCs w:val="24"/>
                <w:lang w:eastAsia="hr-HR"/>
              </w:rPr>
              <w:t xml:space="preserve">Izvršena je priprema terena za provedbu </w:t>
            </w:r>
            <w:proofErr w:type="spellStart"/>
            <w:r>
              <w:rPr>
                <w:rFonts w:ascii="Times New Roman" w:eastAsia="Times New Roman" w:hAnsi="Times New Roman" w:cs="Times New Roman"/>
                <w:sz w:val="24"/>
                <w:szCs w:val="24"/>
                <w:lang w:eastAsia="hr-HR"/>
              </w:rPr>
              <w:t>aktivnsoti</w:t>
            </w:r>
            <w:proofErr w:type="spellEnd"/>
            <w:r>
              <w:rPr>
                <w:rFonts w:ascii="Times New Roman" w:eastAsia="Times New Roman" w:hAnsi="Times New Roman" w:cs="Times New Roman"/>
                <w:sz w:val="24"/>
                <w:szCs w:val="24"/>
                <w:lang w:eastAsia="hr-HR"/>
              </w:rPr>
              <w:t xml:space="preserve"> košnja trave i korova, uklanjanje drvenaste vegetacije i prilaznih puteva za izvlačenje prikupljene mase. U</w:t>
            </w:r>
            <w:r w:rsidRPr="008841F8">
              <w:rPr>
                <w:rFonts w:ascii="Times New Roman" w:eastAsia="Times New Roman" w:hAnsi="Times New Roman" w:cs="Times New Roman"/>
                <w:sz w:val="24"/>
                <w:szCs w:val="24"/>
                <w:lang w:eastAsia="hr-HR"/>
              </w:rPr>
              <w:t>hvaćen</w:t>
            </w:r>
            <w:r>
              <w:rPr>
                <w:rFonts w:ascii="Times New Roman" w:eastAsia="Times New Roman" w:hAnsi="Times New Roman" w:cs="Times New Roman"/>
                <w:sz w:val="24"/>
                <w:szCs w:val="24"/>
                <w:lang w:eastAsia="hr-HR"/>
              </w:rPr>
              <w:t>o</w:t>
            </w:r>
            <w:r w:rsidRPr="008841F8">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je ukupno 34</w:t>
            </w:r>
            <w:r w:rsidRPr="008841F8">
              <w:rPr>
                <w:rFonts w:ascii="Times New Roman" w:eastAsia="Times New Roman" w:hAnsi="Times New Roman" w:cs="Times New Roman"/>
                <w:sz w:val="24"/>
                <w:szCs w:val="24"/>
                <w:lang w:eastAsia="hr-HR"/>
              </w:rPr>
              <w:t xml:space="preserve"> jedinka invazivne vrste kornjače koje su zbrinute u prihvatilišt</w:t>
            </w:r>
            <w:r>
              <w:rPr>
                <w:rFonts w:ascii="Times New Roman" w:eastAsia="Times New Roman" w:hAnsi="Times New Roman" w:cs="Times New Roman"/>
                <w:sz w:val="24"/>
                <w:szCs w:val="24"/>
                <w:lang w:eastAsia="hr-HR"/>
              </w:rPr>
              <w:t xml:space="preserve">u ZOO vrtu u Zagrebu i 11 komada JU VPŽ </w:t>
            </w:r>
            <w:proofErr w:type="spellStart"/>
            <w:r>
              <w:rPr>
                <w:rFonts w:ascii="Times New Roman" w:eastAsia="Times New Roman" w:hAnsi="Times New Roman" w:cs="Times New Roman"/>
                <w:sz w:val="24"/>
                <w:szCs w:val="24"/>
                <w:lang w:eastAsia="hr-HR"/>
              </w:rPr>
              <w:t>Noskovačka</w:t>
            </w:r>
            <w:proofErr w:type="spellEnd"/>
            <w:r>
              <w:rPr>
                <w:rFonts w:ascii="Times New Roman" w:eastAsia="Times New Roman" w:hAnsi="Times New Roman" w:cs="Times New Roman"/>
                <w:sz w:val="24"/>
                <w:szCs w:val="24"/>
                <w:lang w:eastAsia="hr-HR"/>
              </w:rPr>
              <w:t xml:space="preserve"> Dubrava</w:t>
            </w:r>
            <w:r w:rsidRPr="008841F8">
              <w:rPr>
                <w:rFonts w:ascii="Times New Roman" w:eastAsia="Times New Roman" w:hAnsi="Times New Roman" w:cs="Times New Roman"/>
                <w:sz w:val="24"/>
                <w:szCs w:val="24"/>
                <w:lang w:eastAsia="hr-HR"/>
              </w:rPr>
              <w:t>.</w:t>
            </w:r>
          </w:p>
          <w:p w14:paraId="784F6B6C" w14:textId="77777777" w:rsidR="00485901" w:rsidRPr="004D1C92" w:rsidRDefault="00485901" w:rsidP="00601090">
            <w:pPr>
              <w:numPr>
                <w:ilvl w:val="0"/>
                <w:numId w:val="20"/>
              </w:numPr>
              <w:spacing w:after="0" w:line="240" w:lineRule="auto"/>
              <w:ind w:left="325" w:hanging="283"/>
              <w:jc w:val="both"/>
              <w:rPr>
                <w:rFonts w:ascii="Times New Roman" w:eastAsia="Times New Roman" w:hAnsi="Times New Roman" w:cs="Times New Roman"/>
                <w:color w:val="FF0000"/>
                <w:sz w:val="24"/>
                <w:szCs w:val="24"/>
                <w:lang w:eastAsia="hr-HR"/>
              </w:rPr>
            </w:pPr>
            <w:r w:rsidRPr="004D1C92">
              <w:rPr>
                <w:rFonts w:ascii="Times New Roman" w:eastAsia="Times New Roman" w:hAnsi="Times New Roman" w:cs="Times New Roman"/>
                <w:sz w:val="24"/>
                <w:szCs w:val="24"/>
                <w:lang w:eastAsia="hr-HR"/>
              </w:rPr>
              <w:t>Tijekom djelatnici ustanove su imali</w:t>
            </w:r>
            <w:r>
              <w:rPr>
                <w:rFonts w:ascii="Times New Roman" w:eastAsia="Times New Roman" w:hAnsi="Times New Roman" w:cs="Times New Roman"/>
                <w:sz w:val="24"/>
                <w:szCs w:val="24"/>
                <w:lang w:eastAsia="hr-HR"/>
              </w:rPr>
              <w:t xml:space="preserve"> 10 i</w:t>
            </w:r>
            <w:r w:rsidRPr="004D1C92">
              <w:rPr>
                <w:rFonts w:ascii="Times New Roman" w:eastAsia="Times New Roman" w:hAnsi="Times New Roman" w:cs="Times New Roman"/>
                <w:sz w:val="24"/>
                <w:szCs w:val="24"/>
                <w:lang w:eastAsia="hr-HR"/>
              </w:rPr>
              <w:t xml:space="preserve">ntervencija uslijed dojave o ozlijeđenim i stradalim pticama, a ozlijeđene jedinke su prevezene u ZOO Zagreb na pregled i dalje zbrinjavanje. </w:t>
            </w:r>
          </w:p>
          <w:p w14:paraId="19D902AD" w14:textId="77777777" w:rsidR="00485901" w:rsidRDefault="00485901" w:rsidP="00601090">
            <w:pPr>
              <w:numPr>
                <w:ilvl w:val="0"/>
                <w:numId w:val="20"/>
              </w:numPr>
              <w:spacing w:after="0" w:line="240" w:lineRule="auto"/>
              <w:ind w:left="325" w:hanging="283"/>
              <w:jc w:val="both"/>
              <w:rPr>
                <w:rFonts w:ascii="Times New Roman" w:eastAsia="Times New Roman" w:hAnsi="Times New Roman" w:cs="Times New Roman"/>
                <w:sz w:val="24"/>
                <w:szCs w:val="24"/>
                <w:lang w:eastAsia="hr-HR"/>
              </w:rPr>
            </w:pPr>
            <w:r w:rsidRPr="004D1C92">
              <w:rPr>
                <w:rFonts w:ascii="Times New Roman" w:eastAsia="Times New Roman" w:hAnsi="Times New Roman" w:cs="Times New Roman"/>
                <w:sz w:val="24"/>
                <w:szCs w:val="24"/>
                <w:lang w:eastAsia="hr-HR"/>
              </w:rPr>
              <w:t xml:space="preserve">Kontinuirano se provodila aktivnosti izrada mišljenja na prostorno plansku dokumentaciju lokalnih samouprava i zahvate koji se provode na zaštićenim područjima i područjima ekološke mreže NATURA 2000 i sudjelovanja na javnim raspravama u cilju uključivanja prirodne baštine u regionalni razvoj Sisačko-moslavačke županije. Ukupno je </w:t>
            </w:r>
            <w:r w:rsidRPr="001B2A1C">
              <w:rPr>
                <w:rFonts w:ascii="Times New Roman" w:eastAsia="Times New Roman" w:hAnsi="Times New Roman" w:cs="Times New Roman"/>
                <w:sz w:val="24"/>
                <w:szCs w:val="24"/>
                <w:lang w:eastAsia="hr-HR"/>
              </w:rPr>
              <w:t>izrađeno 17 mišljenja</w:t>
            </w:r>
            <w:r w:rsidRPr="004D1C92">
              <w:rPr>
                <w:rFonts w:ascii="Times New Roman" w:eastAsia="Times New Roman" w:hAnsi="Times New Roman" w:cs="Times New Roman"/>
                <w:sz w:val="24"/>
                <w:szCs w:val="24"/>
                <w:lang w:eastAsia="hr-HR"/>
              </w:rPr>
              <w:t xml:space="preserve"> prema tijelima lokalne samouprave i ostala tijela koja provode zahvate. </w:t>
            </w:r>
          </w:p>
          <w:p w14:paraId="354864D0" w14:textId="77777777" w:rsidR="00485901" w:rsidRDefault="00485901" w:rsidP="00601090">
            <w:pPr>
              <w:numPr>
                <w:ilvl w:val="0"/>
                <w:numId w:val="20"/>
              </w:numPr>
              <w:spacing w:after="0" w:line="240" w:lineRule="auto"/>
              <w:ind w:left="325" w:hanging="283"/>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Odrađene su aktivnosti nadzora ribnjaka Lipovljani temeljem sporazuma s Ministarstvom poljoprivrede (2 izlaska).</w:t>
            </w:r>
          </w:p>
          <w:p w14:paraId="355061B8" w14:textId="77777777" w:rsidR="00485901" w:rsidRPr="004D1C92" w:rsidRDefault="00485901" w:rsidP="00601090">
            <w:pPr>
              <w:numPr>
                <w:ilvl w:val="0"/>
                <w:numId w:val="20"/>
              </w:numPr>
              <w:spacing w:after="0" w:line="240" w:lineRule="auto"/>
              <w:ind w:left="325" w:hanging="283"/>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Odrađene su aktivnosti prema Planovima upravljanja, te je tako održan sastanak s JU VPŽ vezano uz aktivnosti iz PU Ilova, sastanak s JU PP Lonjsko polje vezano uz aktivnosti iz PU Sava nizvodno od </w:t>
            </w:r>
            <w:proofErr w:type="spellStart"/>
            <w:r>
              <w:rPr>
                <w:rFonts w:ascii="Times New Roman" w:eastAsia="Times New Roman" w:hAnsi="Times New Roman" w:cs="Times New Roman"/>
                <w:sz w:val="24"/>
                <w:szCs w:val="24"/>
                <w:lang w:eastAsia="hr-HR"/>
              </w:rPr>
              <w:t>Hrušćice</w:t>
            </w:r>
            <w:proofErr w:type="spellEnd"/>
            <w:r>
              <w:rPr>
                <w:rFonts w:ascii="Times New Roman" w:eastAsia="Times New Roman" w:hAnsi="Times New Roman" w:cs="Times New Roman"/>
                <w:sz w:val="24"/>
                <w:szCs w:val="24"/>
                <w:lang w:eastAsia="hr-HR"/>
              </w:rPr>
              <w:t xml:space="preserve">, te PU Moslavačka gora, vezano uz aktivnosti Grada Kutina i pripreme dokumentacije za kandidaturu u asocijaciju </w:t>
            </w:r>
            <w:proofErr w:type="spellStart"/>
            <w:r>
              <w:rPr>
                <w:rFonts w:ascii="Times New Roman" w:eastAsia="Times New Roman" w:hAnsi="Times New Roman" w:cs="Times New Roman"/>
                <w:sz w:val="24"/>
                <w:szCs w:val="24"/>
                <w:lang w:eastAsia="hr-HR"/>
              </w:rPr>
              <w:t>Geopark</w:t>
            </w:r>
            <w:proofErr w:type="spellEnd"/>
            <w:r>
              <w:rPr>
                <w:rFonts w:ascii="Times New Roman" w:eastAsia="Times New Roman" w:hAnsi="Times New Roman" w:cs="Times New Roman"/>
                <w:sz w:val="24"/>
                <w:szCs w:val="24"/>
                <w:lang w:eastAsia="hr-HR"/>
              </w:rPr>
              <w:t>.</w:t>
            </w:r>
          </w:p>
          <w:p w14:paraId="67C1A7BC" w14:textId="77777777" w:rsidR="00485901" w:rsidRPr="004D1C92" w:rsidRDefault="00485901" w:rsidP="00601090">
            <w:pPr>
              <w:numPr>
                <w:ilvl w:val="0"/>
                <w:numId w:val="20"/>
              </w:numPr>
              <w:spacing w:after="0" w:line="240" w:lineRule="auto"/>
              <w:ind w:left="325" w:hanging="283"/>
              <w:jc w:val="both"/>
              <w:rPr>
                <w:rFonts w:ascii="Times New Roman" w:eastAsia="Times New Roman" w:hAnsi="Times New Roman" w:cs="Times New Roman"/>
                <w:sz w:val="24"/>
                <w:szCs w:val="24"/>
                <w:lang w:eastAsia="hr-HR"/>
              </w:rPr>
            </w:pPr>
            <w:r w:rsidRPr="004D1C92">
              <w:rPr>
                <w:rFonts w:ascii="Times New Roman" w:eastAsia="Times New Roman" w:hAnsi="Times New Roman" w:cs="Times New Roman"/>
                <w:sz w:val="24"/>
                <w:szCs w:val="24"/>
                <w:lang w:eastAsia="hr-HR"/>
              </w:rPr>
              <w:t>Izrađena su izviješća o radu Ustanove u 2023., Prijedlog Godišnjeg programa  zaštite, očuvanja, održavanja, promicanja i korištenja za 2024. godinu i dobiveno je mišljenje Ministarstva gospodarstva i održivog razvoja te je isti usvojen od strane Upravnog vijeća Ustanove. Ustanova je dostavila ostvarene parametre koji su se ugradili u izviješća drugih odjela i službi.</w:t>
            </w:r>
          </w:p>
          <w:p w14:paraId="0B4CB39D" w14:textId="77777777" w:rsidR="00485901" w:rsidRPr="002B6B9B" w:rsidRDefault="00485901" w:rsidP="00601090">
            <w:pPr>
              <w:spacing w:after="0" w:line="240" w:lineRule="auto"/>
              <w:jc w:val="both"/>
              <w:rPr>
                <w:rFonts w:ascii="Times New Roman" w:eastAsia="Times New Roman" w:hAnsi="Times New Roman" w:cs="Times New Roman"/>
                <w:b/>
                <w:sz w:val="16"/>
                <w:szCs w:val="16"/>
                <w:lang w:eastAsia="hr-HR"/>
              </w:rPr>
            </w:pPr>
          </w:p>
          <w:p w14:paraId="1893391F" w14:textId="77777777" w:rsidR="00485901" w:rsidRPr="004D1C92" w:rsidRDefault="00485901" w:rsidP="00601090">
            <w:pPr>
              <w:spacing w:after="0" w:line="240" w:lineRule="auto"/>
              <w:jc w:val="both"/>
              <w:rPr>
                <w:rFonts w:ascii="Times New Roman" w:eastAsia="Times New Roman" w:hAnsi="Times New Roman" w:cs="Times New Roman"/>
                <w:b/>
                <w:sz w:val="24"/>
                <w:szCs w:val="24"/>
                <w:lang w:eastAsia="hr-HR"/>
              </w:rPr>
            </w:pPr>
            <w:r w:rsidRPr="004D1C92">
              <w:rPr>
                <w:rFonts w:ascii="Times New Roman" w:eastAsia="Times New Roman" w:hAnsi="Times New Roman" w:cs="Times New Roman"/>
                <w:b/>
                <w:sz w:val="24"/>
                <w:szCs w:val="24"/>
                <w:lang w:eastAsia="hr-HR"/>
              </w:rPr>
              <w:t>Edukacija i promicanje zaštite prirode i održivog korištenja zaštićenih prirodnih vrijednosti</w:t>
            </w:r>
          </w:p>
          <w:p w14:paraId="63031EBF" w14:textId="77777777" w:rsidR="00485901" w:rsidRDefault="00485901" w:rsidP="00601090">
            <w:pPr>
              <w:numPr>
                <w:ilvl w:val="0"/>
                <w:numId w:val="32"/>
              </w:numPr>
              <w:spacing w:after="0" w:line="240" w:lineRule="auto"/>
              <w:ind w:left="325" w:hanging="325"/>
              <w:jc w:val="both"/>
              <w:rPr>
                <w:rFonts w:ascii="Times New Roman" w:eastAsia="Times New Roman" w:hAnsi="Times New Roman" w:cs="Times New Roman"/>
                <w:sz w:val="24"/>
                <w:szCs w:val="24"/>
                <w:lang w:eastAsia="hr-HR"/>
              </w:rPr>
            </w:pPr>
            <w:r w:rsidRPr="004D1C92">
              <w:rPr>
                <w:rFonts w:ascii="Times New Roman" w:eastAsia="Times New Roman" w:hAnsi="Times New Roman" w:cs="Times New Roman"/>
                <w:sz w:val="24"/>
                <w:szCs w:val="24"/>
                <w:lang w:eastAsia="hr-HR"/>
              </w:rPr>
              <w:t xml:space="preserve">Edukativni program Ustanove „Znanje – čuvar prirode“ provodi se </w:t>
            </w:r>
            <w:r w:rsidRPr="00670555">
              <w:rPr>
                <w:rFonts w:ascii="Times New Roman" w:eastAsia="Times New Roman" w:hAnsi="Times New Roman" w:cs="Times New Roman"/>
                <w:sz w:val="24"/>
                <w:szCs w:val="24"/>
                <w:lang w:eastAsia="hr-HR"/>
              </w:rPr>
              <w:t xml:space="preserve">kombiniranim radionicama,  teme „Invazivne vrste“, „Zaštićena područja i ekološka mreža NATURA 2000“ i monitoring </w:t>
            </w:r>
            <w:proofErr w:type="spellStart"/>
            <w:r w:rsidRPr="00670555">
              <w:rPr>
                <w:rFonts w:ascii="Times New Roman" w:eastAsia="Times New Roman" w:hAnsi="Times New Roman" w:cs="Times New Roman"/>
                <w:sz w:val="24"/>
                <w:szCs w:val="24"/>
                <w:lang w:eastAsia="hr-HR"/>
              </w:rPr>
              <w:t>kockavice</w:t>
            </w:r>
            <w:proofErr w:type="spellEnd"/>
            <w:r w:rsidRPr="00670555">
              <w:rPr>
                <w:rFonts w:ascii="Times New Roman" w:eastAsia="Times New Roman" w:hAnsi="Times New Roman" w:cs="Times New Roman"/>
                <w:sz w:val="24"/>
                <w:szCs w:val="24"/>
                <w:lang w:eastAsia="hr-HR"/>
              </w:rPr>
              <w:t xml:space="preserve"> ,  5 radionica (4 terenske) </w:t>
            </w:r>
          </w:p>
          <w:p w14:paraId="09BF5FFB" w14:textId="77777777" w:rsidR="00485901" w:rsidRPr="00437025" w:rsidRDefault="00485901" w:rsidP="00601090">
            <w:pPr>
              <w:numPr>
                <w:ilvl w:val="0"/>
                <w:numId w:val="32"/>
              </w:numPr>
              <w:spacing w:after="0" w:line="240" w:lineRule="auto"/>
              <w:ind w:left="325" w:hanging="325"/>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Edukacija o važnosti održivog korištenja prirode na temu travnjačkih staništa i vrsta održano je u sklopu 3.tjedna MUZZE u Zagrebu koje je Ustanova ostvarila na poziv Agronomskog fakulteta. Tijekom 3 dana posjetitelji su se mogli upoznati s bioraznolikošću travnjačkih staništa nizinskog područja SMŽ Odranskog i Sunjskog polja kroz teme autohtonih pasmina, strogo zaštićene vrste ptice kosac te problema sa širenjem invazivnih vrsta. Prezentacijske teme su predstavljene kroz video materijale  i VR naočale. </w:t>
            </w:r>
          </w:p>
          <w:p w14:paraId="0DD1C474" w14:textId="77777777" w:rsidR="00485901" w:rsidRPr="00670555" w:rsidRDefault="00485901" w:rsidP="00601090">
            <w:pPr>
              <w:numPr>
                <w:ilvl w:val="0"/>
                <w:numId w:val="32"/>
              </w:numPr>
              <w:spacing w:after="0" w:line="240" w:lineRule="auto"/>
              <w:ind w:left="325" w:hanging="325"/>
              <w:jc w:val="both"/>
              <w:rPr>
                <w:rFonts w:ascii="Times New Roman" w:eastAsia="Times New Roman" w:hAnsi="Times New Roman" w:cs="Times New Roman"/>
                <w:sz w:val="24"/>
                <w:szCs w:val="24"/>
                <w:lang w:eastAsia="hr-HR"/>
              </w:rPr>
            </w:pPr>
            <w:r w:rsidRPr="00670555">
              <w:rPr>
                <w:rFonts w:ascii="Times New Roman" w:eastAsia="Times New Roman" w:hAnsi="Times New Roman" w:cs="Times New Roman"/>
                <w:sz w:val="24"/>
                <w:szCs w:val="24"/>
                <w:lang w:eastAsia="hr-HR"/>
              </w:rPr>
              <w:lastRenderedPageBreak/>
              <w:t xml:space="preserve"> Obilježavanje važnih datuma </w:t>
            </w:r>
            <w:r>
              <w:rPr>
                <w:rFonts w:ascii="Times New Roman" w:eastAsia="Times New Roman" w:hAnsi="Times New Roman" w:cs="Times New Roman"/>
                <w:sz w:val="24"/>
                <w:szCs w:val="24"/>
                <w:lang w:eastAsia="hr-HR"/>
              </w:rPr>
              <w:t xml:space="preserve">Noć muzeja s temom Fauna šišmiša u SMŽ, </w:t>
            </w:r>
            <w:r w:rsidRPr="00670555">
              <w:rPr>
                <w:rFonts w:ascii="Times New Roman" w:eastAsia="Times New Roman" w:hAnsi="Times New Roman" w:cs="Times New Roman"/>
                <w:sz w:val="24"/>
                <w:szCs w:val="24"/>
                <w:lang w:eastAsia="hr-HR"/>
              </w:rPr>
              <w:t xml:space="preserve">Dan </w:t>
            </w:r>
            <w:r>
              <w:rPr>
                <w:rFonts w:ascii="Times New Roman" w:eastAsia="Times New Roman" w:hAnsi="Times New Roman" w:cs="Times New Roman"/>
                <w:sz w:val="24"/>
                <w:szCs w:val="24"/>
                <w:lang w:eastAsia="hr-HR"/>
              </w:rPr>
              <w:t>vlažnih</w:t>
            </w:r>
            <w:r w:rsidRPr="00670555">
              <w:rPr>
                <w:rFonts w:ascii="Times New Roman" w:eastAsia="Times New Roman" w:hAnsi="Times New Roman" w:cs="Times New Roman"/>
                <w:sz w:val="24"/>
                <w:szCs w:val="24"/>
                <w:lang w:eastAsia="hr-HR"/>
              </w:rPr>
              <w:t xml:space="preserve"> staništa,</w:t>
            </w:r>
            <w:r>
              <w:rPr>
                <w:rFonts w:ascii="Times New Roman" w:eastAsia="Times New Roman" w:hAnsi="Times New Roman" w:cs="Times New Roman"/>
                <w:sz w:val="24"/>
                <w:szCs w:val="24"/>
                <w:lang w:eastAsia="hr-HR"/>
              </w:rPr>
              <w:t xml:space="preserve"> Svjetski dan divljih vrsta, D</w:t>
            </w:r>
            <w:r w:rsidRPr="00670555">
              <w:rPr>
                <w:rFonts w:ascii="Times New Roman" w:eastAsia="Times New Roman" w:hAnsi="Times New Roman" w:cs="Times New Roman"/>
                <w:sz w:val="24"/>
                <w:szCs w:val="24"/>
                <w:lang w:eastAsia="hr-HR"/>
              </w:rPr>
              <w:t xml:space="preserve">an voda, </w:t>
            </w:r>
            <w:r>
              <w:rPr>
                <w:rFonts w:ascii="Times New Roman" w:eastAsia="Times New Roman" w:hAnsi="Times New Roman" w:cs="Times New Roman"/>
                <w:sz w:val="24"/>
                <w:szCs w:val="24"/>
                <w:lang w:eastAsia="hr-HR"/>
              </w:rPr>
              <w:t xml:space="preserve">Međunarodni </w:t>
            </w:r>
            <w:r w:rsidRPr="00670555">
              <w:rPr>
                <w:rFonts w:ascii="Times New Roman" w:eastAsia="Times New Roman" w:hAnsi="Times New Roman" w:cs="Times New Roman"/>
                <w:sz w:val="24"/>
                <w:szCs w:val="24"/>
                <w:lang w:eastAsia="hr-HR"/>
              </w:rPr>
              <w:t xml:space="preserve">dan šuma s prezentacijom i terenskom radionicom s UŠP Sisak </w:t>
            </w:r>
            <w:r>
              <w:rPr>
                <w:rFonts w:ascii="Times New Roman" w:eastAsia="Times New Roman" w:hAnsi="Times New Roman" w:cs="Times New Roman"/>
                <w:sz w:val="24"/>
                <w:szCs w:val="24"/>
                <w:lang w:eastAsia="hr-HR"/>
              </w:rPr>
              <w:t>u EPC Natura s predavanjem i sadnjom drveća doniranom od HŠ UPŠ Sisak</w:t>
            </w:r>
            <w:r w:rsidRPr="00670555">
              <w:rPr>
                <w:rFonts w:ascii="Times New Roman" w:eastAsia="Times New Roman" w:hAnsi="Times New Roman" w:cs="Times New Roman"/>
                <w:sz w:val="24"/>
                <w:szCs w:val="24"/>
                <w:lang w:eastAsia="hr-HR"/>
              </w:rPr>
              <w:t xml:space="preserve">, </w:t>
            </w:r>
            <w:proofErr w:type="spellStart"/>
            <w:r>
              <w:rPr>
                <w:rFonts w:ascii="Times New Roman" w:eastAsia="Times New Roman" w:hAnsi="Times New Roman" w:cs="Times New Roman"/>
                <w:sz w:val="24"/>
                <w:szCs w:val="24"/>
                <w:lang w:eastAsia="hr-HR"/>
              </w:rPr>
              <w:t>Tje</w:t>
            </w:r>
            <w:proofErr w:type="spellEnd"/>
            <w:r>
              <w:rPr>
                <w:rFonts w:ascii="Times New Roman" w:eastAsia="Times New Roman" w:hAnsi="Times New Roman" w:cs="Times New Roman"/>
                <w:sz w:val="24"/>
                <w:szCs w:val="24"/>
                <w:lang w:eastAsia="hr-HR"/>
              </w:rPr>
              <w:t>/</w:t>
            </w:r>
            <w:r w:rsidRPr="00670555">
              <w:rPr>
                <w:rFonts w:ascii="Times New Roman" w:eastAsia="Times New Roman" w:hAnsi="Times New Roman" w:cs="Times New Roman"/>
                <w:sz w:val="24"/>
                <w:szCs w:val="24"/>
                <w:lang w:eastAsia="hr-HR"/>
              </w:rPr>
              <w:t>Dan planeta Zemlj</w:t>
            </w:r>
            <w:r>
              <w:rPr>
                <w:rFonts w:ascii="Times New Roman" w:eastAsia="Times New Roman" w:hAnsi="Times New Roman" w:cs="Times New Roman"/>
                <w:sz w:val="24"/>
                <w:szCs w:val="24"/>
                <w:lang w:eastAsia="hr-HR"/>
              </w:rPr>
              <w:t xml:space="preserve">a, Aktivnosti </w:t>
            </w:r>
            <w:proofErr w:type="spellStart"/>
            <w:r>
              <w:rPr>
                <w:rFonts w:ascii="Times New Roman" w:eastAsia="Times New Roman" w:hAnsi="Times New Roman" w:cs="Times New Roman"/>
                <w:sz w:val="24"/>
                <w:szCs w:val="24"/>
                <w:lang w:eastAsia="hr-HR"/>
              </w:rPr>
              <w:t>Alien</w:t>
            </w:r>
            <w:proofErr w:type="spellEnd"/>
            <w:r>
              <w:rPr>
                <w:rFonts w:ascii="Times New Roman" w:eastAsia="Times New Roman" w:hAnsi="Times New Roman" w:cs="Times New Roman"/>
                <w:sz w:val="24"/>
                <w:szCs w:val="24"/>
                <w:lang w:eastAsia="hr-HR"/>
              </w:rPr>
              <w:t xml:space="preserve"> CSI </w:t>
            </w:r>
            <w:proofErr w:type="spellStart"/>
            <w:r w:rsidRPr="00670555">
              <w:rPr>
                <w:rFonts w:ascii="Times New Roman" w:eastAsia="Times New Roman" w:hAnsi="Times New Roman" w:cs="Times New Roman"/>
                <w:sz w:val="24"/>
                <w:szCs w:val="24"/>
                <w:lang w:eastAsia="hr-HR"/>
              </w:rPr>
              <w:t>BIOblitz</w:t>
            </w:r>
            <w:proofErr w:type="spellEnd"/>
            <w:r w:rsidRPr="00670555">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 xml:space="preserve">s </w:t>
            </w:r>
            <w:r w:rsidRPr="00670555">
              <w:rPr>
                <w:rFonts w:ascii="Times New Roman" w:eastAsia="Times New Roman" w:hAnsi="Times New Roman" w:cs="Times New Roman"/>
                <w:sz w:val="24"/>
                <w:szCs w:val="24"/>
                <w:lang w:eastAsia="hr-HR"/>
              </w:rPr>
              <w:t xml:space="preserve">OŠ </w:t>
            </w:r>
            <w:proofErr w:type="spellStart"/>
            <w:r>
              <w:rPr>
                <w:rFonts w:ascii="Times New Roman" w:eastAsia="Times New Roman" w:hAnsi="Times New Roman" w:cs="Times New Roman"/>
                <w:sz w:val="24"/>
                <w:szCs w:val="24"/>
                <w:lang w:eastAsia="hr-HR"/>
              </w:rPr>
              <w:t>Komarevo</w:t>
            </w:r>
            <w:proofErr w:type="spellEnd"/>
            <w:r w:rsidRPr="00670555">
              <w:rPr>
                <w:rFonts w:ascii="Times New Roman" w:eastAsia="Times New Roman" w:hAnsi="Times New Roman" w:cs="Times New Roman"/>
                <w:sz w:val="24"/>
                <w:szCs w:val="24"/>
                <w:lang w:eastAsia="hr-HR"/>
              </w:rPr>
              <w:t xml:space="preserve">,  Svjetski dan zaštite biološke raznolikosti, </w:t>
            </w:r>
            <w:r>
              <w:rPr>
                <w:rFonts w:ascii="Times New Roman" w:eastAsia="Times New Roman" w:hAnsi="Times New Roman" w:cs="Times New Roman"/>
                <w:sz w:val="24"/>
                <w:szCs w:val="24"/>
                <w:lang w:eastAsia="hr-HR"/>
              </w:rPr>
              <w:t xml:space="preserve">Dan rijeke Save zajednički s JU PP Lonjsko polje i JU VSŽ te </w:t>
            </w:r>
            <w:r w:rsidRPr="00670555">
              <w:rPr>
                <w:rFonts w:ascii="Times New Roman" w:eastAsia="Times New Roman" w:hAnsi="Times New Roman" w:cs="Times New Roman"/>
                <w:sz w:val="24"/>
                <w:szCs w:val="24"/>
                <w:lang w:eastAsia="hr-HR"/>
              </w:rPr>
              <w:t xml:space="preserve"> Dan zaštite okoliš</w:t>
            </w:r>
            <w:r>
              <w:rPr>
                <w:rFonts w:ascii="Times New Roman" w:eastAsia="Times New Roman" w:hAnsi="Times New Roman" w:cs="Times New Roman"/>
                <w:sz w:val="24"/>
                <w:szCs w:val="24"/>
                <w:lang w:eastAsia="hr-HR"/>
              </w:rPr>
              <w:t>a.</w:t>
            </w:r>
          </w:p>
          <w:p w14:paraId="436A4652" w14:textId="77777777" w:rsidR="00485901" w:rsidRDefault="00485901" w:rsidP="00601090">
            <w:pPr>
              <w:numPr>
                <w:ilvl w:val="0"/>
                <w:numId w:val="32"/>
              </w:numPr>
              <w:spacing w:after="0" w:line="240" w:lineRule="auto"/>
              <w:ind w:left="325" w:hanging="325"/>
              <w:jc w:val="both"/>
              <w:rPr>
                <w:rFonts w:ascii="Times New Roman" w:eastAsia="Times New Roman" w:hAnsi="Times New Roman" w:cs="Times New Roman"/>
                <w:sz w:val="24"/>
                <w:szCs w:val="24"/>
                <w:lang w:eastAsia="hr-HR"/>
              </w:rPr>
            </w:pPr>
            <w:r w:rsidRPr="004D1C92">
              <w:rPr>
                <w:rFonts w:ascii="Times New Roman" w:eastAsia="Times New Roman" w:hAnsi="Times New Roman" w:cs="Times New Roman"/>
                <w:sz w:val="24"/>
                <w:szCs w:val="24"/>
                <w:lang w:eastAsia="hr-HR"/>
              </w:rPr>
              <w:t xml:space="preserve"> Promocija prirodnih vrijednosti provodila se kroz sadržaje na web stranici Ustanove i na društvenim mrežama </w:t>
            </w:r>
            <w:proofErr w:type="spellStart"/>
            <w:r w:rsidRPr="004D1C92">
              <w:rPr>
                <w:rFonts w:ascii="Times New Roman" w:eastAsia="Times New Roman" w:hAnsi="Times New Roman" w:cs="Times New Roman"/>
                <w:sz w:val="24"/>
                <w:szCs w:val="24"/>
                <w:lang w:eastAsia="hr-HR"/>
              </w:rPr>
              <w:t>fb</w:t>
            </w:r>
            <w:proofErr w:type="spellEnd"/>
            <w:r w:rsidRPr="004D1C92">
              <w:rPr>
                <w:rFonts w:ascii="Times New Roman" w:eastAsia="Times New Roman" w:hAnsi="Times New Roman" w:cs="Times New Roman"/>
                <w:sz w:val="24"/>
                <w:szCs w:val="24"/>
                <w:lang w:eastAsia="hr-HR"/>
              </w:rPr>
              <w:t xml:space="preserve"> i </w:t>
            </w:r>
            <w:proofErr w:type="spellStart"/>
            <w:r w:rsidRPr="004D1C92">
              <w:rPr>
                <w:rFonts w:ascii="Times New Roman" w:eastAsia="Times New Roman" w:hAnsi="Times New Roman" w:cs="Times New Roman"/>
                <w:sz w:val="24"/>
                <w:szCs w:val="24"/>
                <w:lang w:eastAsia="hr-HR"/>
              </w:rPr>
              <w:t>instragram</w:t>
            </w:r>
            <w:proofErr w:type="spellEnd"/>
            <w:r w:rsidRPr="004D1C92">
              <w:rPr>
                <w:rFonts w:ascii="Times New Roman" w:eastAsia="Times New Roman" w:hAnsi="Times New Roman" w:cs="Times New Roman"/>
                <w:sz w:val="24"/>
                <w:szCs w:val="24"/>
                <w:lang w:eastAsia="hr-HR"/>
              </w:rPr>
              <w:t xml:space="preserve"> NATURA SMŽ, kao i putem javnih medija.</w:t>
            </w:r>
            <w:r>
              <w:rPr>
                <w:rFonts w:ascii="Times New Roman" w:eastAsia="Times New Roman" w:hAnsi="Times New Roman" w:cs="Times New Roman"/>
                <w:sz w:val="24"/>
                <w:szCs w:val="24"/>
                <w:lang w:eastAsia="hr-HR"/>
              </w:rPr>
              <w:t xml:space="preserve"> U okviru ove aktivnosti djelatnici Ustanove su izradili više edukativnih filmova o aktivnostima Ustanove monitoring crne žune, monitoring lastavica, monitoring vuka, film o crnoj rodi, film o aktivnostima Ustanove, film povodom Dana zaštite prirode. Za potrebe prezentacije Ustanove i EPC Natura SMŽ otvoren je You tube kanal.</w:t>
            </w:r>
          </w:p>
          <w:p w14:paraId="5F1889C2" w14:textId="77777777" w:rsidR="00485901" w:rsidRDefault="00485901" w:rsidP="00601090">
            <w:pPr>
              <w:numPr>
                <w:ilvl w:val="0"/>
                <w:numId w:val="32"/>
              </w:numPr>
              <w:spacing w:after="0" w:line="240" w:lineRule="auto"/>
              <w:ind w:left="325" w:hanging="325"/>
              <w:jc w:val="both"/>
              <w:rPr>
                <w:rFonts w:ascii="Times New Roman" w:eastAsia="Times New Roman" w:hAnsi="Times New Roman" w:cs="Times New Roman"/>
                <w:sz w:val="24"/>
                <w:szCs w:val="24"/>
                <w:lang w:eastAsia="hr-HR"/>
              </w:rPr>
            </w:pPr>
            <w:r w:rsidRPr="008C3226">
              <w:rPr>
                <w:rFonts w:ascii="Times New Roman" w:eastAsia="Times New Roman" w:hAnsi="Times New Roman" w:cs="Times New Roman"/>
                <w:sz w:val="24"/>
                <w:szCs w:val="24"/>
                <w:lang w:eastAsia="hr-HR"/>
              </w:rPr>
              <w:t xml:space="preserve">Provodi se razrada projektnih aktivnosti  vezanih za razvoj dodatnih sadržaja EPC Natura SMŽ u segmentu </w:t>
            </w:r>
            <w:r>
              <w:rPr>
                <w:rFonts w:ascii="Times New Roman" w:eastAsia="Times New Roman" w:hAnsi="Times New Roman" w:cs="Times New Roman"/>
                <w:sz w:val="24"/>
                <w:szCs w:val="24"/>
                <w:lang w:eastAsia="hr-HR"/>
              </w:rPr>
              <w:t xml:space="preserve">predstavljanja i </w:t>
            </w:r>
            <w:r w:rsidRPr="008C3226">
              <w:rPr>
                <w:rFonts w:ascii="Times New Roman" w:eastAsia="Times New Roman" w:hAnsi="Times New Roman" w:cs="Times New Roman"/>
                <w:sz w:val="24"/>
                <w:szCs w:val="24"/>
                <w:lang w:eastAsia="hr-HR"/>
              </w:rPr>
              <w:t xml:space="preserve">označavanja flore u EPC Natura SMŽ i divljih oprašivača </w:t>
            </w:r>
            <w:r>
              <w:rPr>
                <w:rFonts w:ascii="Times New Roman" w:eastAsia="Times New Roman" w:hAnsi="Times New Roman" w:cs="Times New Roman"/>
                <w:sz w:val="24"/>
                <w:szCs w:val="24"/>
                <w:lang w:eastAsia="hr-HR"/>
              </w:rPr>
              <w:t xml:space="preserve">SMŽ. Novi sadržaji bit će prezentirani </w:t>
            </w:r>
            <w:proofErr w:type="spellStart"/>
            <w:r>
              <w:rPr>
                <w:rFonts w:ascii="Times New Roman" w:eastAsia="Times New Roman" w:hAnsi="Times New Roman" w:cs="Times New Roman"/>
                <w:sz w:val="24"/>
                <w:szCs w:val="24"/>
                <w:lang w:eastAsia="hr-HR"/>
              </w:rPr>
              <w:t>in</w:t>
            </w:r>
            <w:proofErr w:type="spellEnd"/>
            <w:r>
              <w:rPr>
                <w:rFonts w:ascii="Times New Roman" w:eastAsia="Times New Roman" w:hAnsi="Times New Roman" w:cs="Times New Roman"/>
                <w:sz w:val="24"/>
                <w:szCs w:val="24"/>
                <w:lang w:eastAsia="hr-HR"/>
              </w:rPr>
              <w:t xml:space="preserve"> situ i </w:t>
            </w:r>
            <w:proofErr w:type="spellStart"/>
            <w:r>
              <w:rPr>
                <w:rFonts w:ascii="Times New Roman" w:eastAsia="Times New Roman" w:hAnsi="Times New Roman" w:cs="Times New Roman"/>
                <w:sz w:val="24"/>
                <w:szCs w:val="24"/>
                <w:lang w:eastAsia="hr-HR"/>
              </w:rPr>
              <w:t>virutalno</w:t>
            </w:r>
            <w:proofErr w:type="spellEnd"/>
            <w:r>
              <w:rPr>
                <w:rFonts w:ascii="Times New Roman" w:eastAsia="Times New Roman" w:hAnsi="Times New Roman" w:cs="Times New Roman"/>
                <w:sz w:val="24"/>
                <w:szCs w:val="24"/>
                <w:lang w:eastAsia="hr-HR"/>
              </w:rPr>
              <w:t xml:space="preserve"> na web stranici Ustanove.</w:t>
            </w:r>
          </w:p>
          <w:p w14:paraId="4B69CCBD" w14:textId="77777777" w:rsidR="00485901" w:rsidRPr="008C3226" w:rsidRDefault="00485901" w:rsidP="00601090">
            <w:pPr>
              <w:numPr>
                <w:ilvl w:val="0"/>
                <w:numId w:val="32"/>
              </w:numPr>
              <w:spacing w:after="0" w:line="240" w:lineRule="auto"/>
              <w:ind w:left="325" w:hanging="325"/>
              <w:jc w:val="both"/>
              <w:rPr>
                <w:rFonts w:ascii="Times New Roman" w:eastAsia="Times New Roman" w:hAnsi="Times New Roman" w:cs="Times New Roman"/>
                <w:sz w:val="24"/>
                <w:szCs w:val="24"/>
                <w:lang w:eastAsia="hr-HR"/>
              </w:rPr>
            </w:pPr>
            <w:r w:rsidRPr="008C3226">
              <w:rPr>
                <w:rFonts w:ascii="Times New Roman" w:eastAsia="Times New Roman" w:hAnsi="Times New Roman" w:cs="Times New Roman"/>
                <w:sz w:val="24"/>
                <w:szCs w:val="24"/>
                <w:lang w:eastAsia="hr-HR"/>
              </w:rPr>
              <w:t>Djelatnici Ustanove su sudjelovali na edukacijama (10) koje provodi MINGOR Zavod za zaštitu okoliša i prirode na temu upravljanje zaštićenim područjima, invazivne vrste, šumski ekosustavi, plan upravljanja velikim zvijerima, nove mjere u zaštiti dabra te edukacija vezana uz administriranje Ustanovom (2).</w:t>
            </w:r>
          </w:p>
          <w:p w14:paraId="34E052C4" w14:textId="77777777" w:rsidR="00485901" w:rsidRPr="002B6B9B" w:rsidRDefault="00485901" w:rsidP="00601090">
            <w:pPr>
              <w:spacing w:after="0" w:line="240" w:lineRule="auto"/>
              <w:jc w:val="both"/>
              <w:rPr>
                <w:rFonts w:ascii="Times New Roman" w:eastAsia="Times New Roman" w:hAnsi="Times New Roman" w:cs="Times New Roman"/>
                <w:sz w:val="16"/>
                <w:szCs w:val="16"/>
                <w:lang w:eastAsia="hr-HR"/>
              </w:rPr>
            </w:pPr>
          </w:p>
          <w:p w14:paraId="1CD3F675" w14:textId="77777777" w:rsidR="00485901" w:rsidRPr="004D1C92" w:rsidRDefault="00485901" w:rsidP="00601090">
            <w:pPr>
              <w:spacing w:after="0" w:line="240" w:lineRule="auto"/>
              <w:jc w:val="both"/>
              <w:rPr>
                <w:rFonts w:ascii="Times New Roman" w:eastAsia="Times New Roman" w:hAnsi="Times New Roman" w:cs="Times New Roman"/>
                <w:b/>
                <w:sz w:val="24"/>
                <w:szCs w:val="24"/>
                <w:lang w:eastAsia="hr-HR"/>
              </w:rPr>
            </w:pPr>
            <w:r w:rsidRPr="004D1C92">
              <w:rPr>
                <w:rFonts w:ascii="Times New Roman" w:eastAsia="Times New Roman" w:hAnsi="Times New Roman" w:cs="Times New Roman"/>
                <w:b/>
                <w:sz w:val="24"/>
                <w:szCs w:val="24"/>
                <w:lang w:eastAsia="hr-HR"/>
              </w:rPr>
              <w:t>Razvoj uvjeta za posjećivanje, odmor i razonodu posjetitelja u zaštićenim  područjima i na području europske ekološke mreže NATURA 2000  SMŽ-e</w:t>
            </w:r>
          </w:p>
          <w:p w14:paraId="0AA2A466" w14:textId="77777777" w:rsidR="00485901" w:rsidRDefault="00485901" w:rsidP="009B6906">
            <w:pPr>
              <w:numPr>
                <w:ilvl w:val="0"/>
                <w:numId w:val="33"/>
              </w:numPr>
              <w:spacing w:after="0" w:line="240" w:lineRule="auto"/>
              <w:ind w:left="289" w:hanging="284"/>
              <w:jc w:val="both"/>
              <w:rPr>
                <w:rFonts w:ascii="Times New Roman" w:eastAsia="Times New Roman" w:hAnsi="Times New Roman" w:cs="Times New Roman"/>
                <w:sz w:val="24"/>
                <w:szCs w:val="24"/>
                <w:lang w:eastAsia="hr-HR"/>
              </w:rPr>
            </w:pPr>
            <w:r w:rsidRPr="008C3226">
              <w:rPr>
                <w:rFonts w:ascii="Times New Roman" w:eastAsia="Times New Roman" w:hAnsi="Times New Roman" w:cs="Times New Roman"/>
                <w:sz w:val="24"/>
                <w:szCs w:val="24"/>
                <w:lang w:eastAsia="hr-HR"/>
              </w:rPr>
              <w:t xml:space="preserve"> Edukativno-prezentacijski centar Natura SMŽ je početkom godine dobio uporabnu dozvolu te je 12. travnja 2023. bilo službeno otvorenje Centra. Od otvorenja Centar je posjetilo preko 8.000 posjetitelja, a edukativne radionice  7.500 posjetitelja različite dobi jer su teme i edukativne cjeline prezentirane na različite načine kombinacijom kratkih edukativnih filmova, holograma, VR naočala, predavanja, prezentacije, preko QR kodova na info točkama i vođene grupe. Ornitološko-volonterski program se provodi s provom grupom učenika OŠ Dragutin Tadijanović iz Petrinje.</w:t>
            </w:r>
          </w:p>
          <w:p w14:paraId="1C8991E2" w14:textId="77777777" w:rsidR="00485901" w:rsidRPr="008C3226" w:rsidRDefault="00485901" w:rsidP="009B6906">
            <w:pPr>
              <w:numPr>
                <w:ilvl w:val="0"/>
                <w:numId w:val="33"/>
              </w:numPr>
              <w:spacing w:after="0" w:line="240" w:lineRule="auto"/>
              <w:ind w:left="289" w:hanging="284"/>
              <w:jc w:val="both"/>
              <w:rPr>
                <w:rFonts w:ascii="Times New Roman" w:eastAsia="Times New Roman" w:hAnsi="Times New Roman" w:cs="Times New Roman"/>
                <w:sz w:val="24"/>
                <w:szCs w:val="24"/>
                <w:lang w:eastAsia="hr-HR"/>
              </w:rPr>
            </w:pPr>
            <w:r w:rsidRPr="008C3226">
              <w:rPr>
                <w:rFonts w:ascii="Times New Roman" w:eastAsia="Times New Roman" w:hAnsi="Times New Roman" w:cs="Times New Roman"/>
                <w:sz w:val="24"/>
                <w:szCs w:val="24"/>
                <w:lang w:eastAsia="hr-HR"/>
              </w:rPr>
              <w:t xml:space="preserve">Održana je terenska radionica u PEM Odransko polje /Turopolje s djecom iz OŠ Ivana Kukuljevića Sakcinskog iz Siska </w:t>
            </w:r>
          </w:p>
          <w:p w14:paraId="64AE40C0" w14:textId="77777777" w:rsidR="00485901" w:rsidRPr="008C3226" w:rsidRDefault="00485901" w:rsidP="009B6906">
            <w:pPr>
              <w:numPr>
                <w:ilvl w:val="0"/>
                <w:numId w:val="33"/>
              </w:numPr>
              <w:spacing w:after="0" w:line="240" w:lineRule="auto"/>
              <w:ind w:left="289" w:hanging="284"/>
              <w:jc w:val="both"/>
              <w:rPr>
                <w:rFonts w:ascii="Times New Roman" w:eastAsia="Times New Roman" w:hAnsi="Times New Roman" w:cs="Times New Roman"/>
                <w:sz w:val="24"/>
                <w:szCs w:val="24"/>
                <w:lang w:eastAsia="hr-HR"/>
              </w:rPr>
            </w:pPr>
            <w:r w:rsidRPr="008C3226">
              <w:rPr>
                <w:rFonts w:ascii="Times New Roman" w:eastAsia="Times New Roman" w:hAnsi="Times New Roman" w:cs="Times New Roman"/>
                <w:sz w:val="24"/>
                <w:szCs w:val="24"/>
                <w:lang w:eastAsia="hr-HR"/>
              </w:rPr>
              <w:t>Provodi se razrada projektnih aktivnosti  vezanih za posjećivanje EPC Natura SMŽ u segmentu dostupnosti informacija i sadržaja za individualne posjetitelje koje će omogućiti optimalno korištenje kapaciteta Ustanove i EPC Natura SMŽ</w:t>
            </w:r>
          </w:p>
          <w:p w14:paraId="0BF6E1B1" w14:textId="77777777" w:rsidR="00485901" w:rsidRDefault="00485901" w:rsidP="00601090">
            <w:pPr>
              <w:numPr>
                <w:ilvl w:val="0"/>
                <w:numId w:val="33"/>
              </w:numPr>
              <w:spacing w:after="0" w:line="240" w:lineRule="auto"/>
              <w:ind w:left="285" w:hanging="243"/>
              <w:jc w:val="both"/>
              <w:rPr>
                <w:rFonts w:ascii="Times New Roman" w:eastAsia="Times New Roman" w:hAnsi="Times New Roman" w:cs="Times New Roman"/>
                <w:sz w:val="24"/>
                <w:szCs w:val="24"/>
                <w:lang w:eastAsia="hr-HR"/>
              </w:rPr>
            </w:pPr>
            <w:r w:rsidRPr="008C3226">
              <w:rPr>
                <w:rFonts w:ascii="Times New Roman" w:eastAsia="Times New Roman" w:hAnsi="Times New Roman" w:cs="Times New Roman"/>
                <w:sz w:val="24"/>
                <w:szCs w:val="24"/>
                <w:lang w:eastAsia="hr-HR"/>
              </w:rPr>
              <w:t xml:space="preserve">Ojačan sustav upravljanja i nadzor u zaštiti prirode, te su provedena 148 nadzora zaštićenih područja, uključujući 69 nadzora područja ekološke mreže. </w:t>
            </w:r>
          </w:p>
          <w:p w14:paraId="193CF1E9" w14:textId="77777777" w:rsidR="00485901" w:rsidRPr="008C3226" w:rsidRDefault="00485901" w:rsidP="00601090">
            <w:pPr>
              <w:numPr>
                <w:ilvl w:val="0"/>
                <w:numId w:val="33"/>
              </w:numPr>
              <w:spacing w:after="0" w:line="240" w:lineRule="auto"/>
              <w:ind w:left="285" w:hanging="243"/>
              <w:jc w:val="both"/>
              <w:rPr>
                <w:rFonts w:ascii="Times New Roman" w:eastAsia="Times New Roman" w:hAnsi="Times New Roman" w:cs="Times New Roman"/>
                <w:sz w:val="24"/>
                <w:szCs w:val="24"/>
                <w:lang w:eastAsia="hr-HR"/>
              </w:rPr>
            </w:pPr>
            <w:r w:rsidRPr="008C3226">
              <w:rPr>
                <w:rFonts w:ascii="Times New Roman" w:eastAsia="Times New Roman" w:hAnsi="Times New Roman" w:cs="Times New Roman"/>
                <w:sz w:val="24"/>
                <w:szCs w:val="24"/>
                <w:lang w:eastAsia="hr-HR"/>
              </w:rPr>
              <w:t xml:space="preserve">Sklopljen sporazum o suradnji s udrugom </w:t>
            </w:r>
            <w:proofErr w:type="spellStart"/>
            <w:r w:rsidRPr="008C3226">
              <w:rPr>
                <w:rFonts w:ascii="Times New Roman" w:eastAsia="Times New Roman" w:hAnsi="Times New Roman" w:cs="Times New Roman"/>
                <w:sz w:val="24"/>
                <w:szCs w:val="24"/>
                <w:lang w:eastAsia="hr-HR"/>
              </w:rPr>
              <w:t>Grak</w:t>
            </w:r>
            <w:proofErr w:type="spellEnd"/>
            <w:r w:rsidRPr="008C3226">
              <w:rPr>
                <w:rFonts w:ascii="Times New Roman" w:eastAsia="Times New Roman" w:hAnsi="Times New Roman" w:cs="Times New Roman"/>
                <w:sz w:val="24"/>
                <w:szCs w:val="24"/>
                <w:lang w:eastAsia="hr-HR"/>
              </w:rPr>
              <w:t xml:space="preserve"> na temelju kojega će se provoditi radionice s glinom na temu „Priroda u glini“</w:t>
            </w:r>
          </w:p>
          <w:p w14:paraId="03E97403" w14:textId="77777777" w:rsidR="002B6B9B" w:rsidRDefault="002B6B9B" w:rsidP="00601090">
            <w:pPr>
              <w:spacing w:after="0" w:line="240" w:lineRule="auto"/>
              <w:jc w:val="both"/>
              <w:rPr>
                <w:rFonts w:ascii="Times New Roman" w:eastAsia="Times New Roman" w:hAnsi="Times New Roman" w:cs="Times New Roman"/>
                <w:b/>
                <w:sz w:val="16"/>
                <w:szCs w:val="16"/>
                <w:lang w:eastAsia="hr-HR"/>
              </w:rPr>
            </w:pPr>
          </w:p>
          <w:p w14:paraId="47F8E768" w14:textId="77777777" w:rsidR="002B6B9B" w:rsidRDefault="002B6B9B" w:rsidP="00601090">
            <w:pPr>
              <w:spacing w:after="0" w:line="240" w:lineRule="auto"/>
              <w:jc w:val="both"/>
              <w:rPr>
                <w:rFonts w:ascii="Times New Roman" w:eastAsia="Times New Roman" w:hAnsi="Times New Roman" w:cs="Times New Roman"/>
                <w:b/>
                <w:sz w:val="16"/>
                <w:szCs w:val="16"/>
                <w:lang w:eastAsia="hr-HR"/>
              </w:rPr>
            </w:pPr>
          </w:p>
          <w:p w14:paraId="4B361412" w14:textId="77777777" w:rsidR="002B6B9B" w:rsidRDefault="002B6B9B" w:rsidP="00601090">
            <w:pPr>
              <w:spacing w:after="0" w:line="240" w:lineRule="auto"/>
              <w:jc w:val="both"/>
              <w:rPr>
                <w:rFonts w:ascii="Times New Roman" w:eastAsia="Times New Roman" w:hAnsi="Times New Roman" w:cs="Times New Roman"/>
                <w:b/>
                <w:sz w:val="16"/>
                <w:szCs w:val="16"/>
                <w:lang w:eastAsia="hr-HR"/>
              </w:rPr>
            </w:pPr>
          </w:p>
          <w:p w14:paraId="25E25DFB" w14:textId="77777777" w:rsidR="002B6B9B" w:rsidRPr="002B6B9B" w:rsidRDefault="002B6B9B" w:rsidP="00601090">
            <w:pPr>
              <w:spacing w:after="0" w:line="240" w:lineRule="auto"/>
              <w:jc w:val="both"/>
              <w:rPr>
                <w:rFonts w:ascii="Times New Roman" w:eastAsia="Times New Roman" w:hAnsi="Times New Roman" w:cs="Times New Roman"/>
                <w:b/>
                <w:sz w:val="16"/>
                <w:szCs w:val="16"/>
                <w:lang w:eastAsia="hr-HR"/>
              </w:rPr>
            </w:pPr>
          </w:p>
          <w:p w14:paraId="58CE284E" w14:textId="34999B59" w:rsidR="00485901" w:rsidRPr="004D1C92" w:rsidRDefault="00485901" w:rsidP="00601090">
            <w:pPr>
              <w:spacing w:after="0" w:line="240" w:lineRule="auto"/>
              <w:jc w:val="both"/>
              <w:rPr>
                <w:rFonts w:ascii="Times New Roman" w:eastAsia="Times New Roman" w:hAnsi="Times New Roman" w:cs="Times New Roman"/>
                <w:b/>
                <w:sz w:val="24"/>
                <w:szCs w:val="24"/>
                <w:lang w:eastAsia="hr-HR"/>
              </w:rPr>
            </w:pPr>
            <w:r w:rsidRPr="004D1C92">
              <w:rPr>
                <w:rFonts w:ascii="Times New Roman" w:eastAsia="Times New Roman" w:hAnsi="Times New Roman" w:cs="Times New Roman"/>
                <w:b/>
                <w:sz w:val="24"/>
                <w:szCs w:val="24"/>
                <w:lang w:eastAsia="hr-HR"/>
              </w:rPr>
              <w:lastRenderedPageBreak/>
              <w:t>A100002 Zaštita i promocija prirodnih vrijednosti</w:t>
            </w:r>
          </w:p>
          <w:p w14:paraId="77ED292D" w14:textId="77777777" w:rsidR="00485901" w:rsidRPr="002B6B9B" w:rsidRDefault="00485901" w:rsidP="00601090">
            <w:pPr>
              <w:widowControl w:val="0"/>
              <w:suppressAutoHyphens/>
              <w:spacing w:after="0" w:line="240" w:lineRule="auto"/>
              <w:jc w:val="both"/>
              <w:rPr>
                <w:rFonts w:ascii="Times New Roman" w:eastAsia="Times New Roman" w:hAnsi="Times New Roman" w:cs="Times New Roman"/>
                <w:sz w:val="16"/>
                <w:szCs w:val="16"/>
                <w:lang w:eastAsia="hr-HR"/>
              </w:rPr>
            </w:pPr>
          </w:p>
          <w:p w14:paraId="60519251" w14:textId="77777777" w:rsidR="00485901" w:rsidRPr="004D1C92" w:rsidRDefault="00485901" w:rsidP="00601090">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4D1C92">
              <w:rPr>
                <w:rFonts w:ascii="Times New Roman" w:eastAsia="SimSun" w:hAnsi="Times New Roman" w:cs="Times New Roman"/>
                <w:kern w:val="1"/>
                <w:sz w:val="24"/>
                <w:szCs w:val="24"/>
                <w:lang w:eastAsia="hi-IN" w:bidi="hi-IN"/>
              </w:rPr>
              <w:t xml:space="preserve">Za provođenje aktivnosti iz Godišnjeg programa zaštite, očuvanja, održavanja, promicanja i korištenja prirodnih vrijednosti Ustanova priprema projektne prijedloge i prijavljuje projekte kako bi se omogućila njihova provedba sredstvima izvan proračuna Osnivača. </w:t>
            </w:r>
          </w:p>
          <w:p w14:paraId="346707B7" w14:textId="77777777" w:rsidR="00485901" w:rsidRDefault="00485901" w:rsidP="00601090">
            <w:pPr>
              <w:spacing w:after="0" w:line="240" w:lineRule="auto"/>
              <w:jc w:val="both"/>
              <w:rPr>
                <w:rFonts w:ascii="Times New Roman" w:eastAsia="Times New Roman" w:hAnsi="Times New Roman" w:cs="Times New Roman"/>
                <w:sz w:val="24"/>
                <w:szCs w:val="24"/>
                <w:lang w:eastAsia="hr-HR"/>
              </w:rPr>
            </w:pPr>
            <w:r w:rsidRPr="004D1C92">
              <w:rPr>
                <w:rFonts w:ascii="Times New Roman" w:eastAsia="Times New Roman" w:hAnsi="Times New Roman" w:cs="Times New Roman"/>
                <w:sz w:val="24"/>
                <w:szCs w:val="24"/>
                <w:lang w:eastAsia="hr-HR"/>
              </w:rPr>
              <w:t>Projekti koji provode u 202</w:t>
            </w:r>
            <w:r>
              <w:rPr>
                <w:rFonts w:ascii="Times New Roman" w:eastAsia="Times New Roman" w:hAnsi="Times New Roman" w:cs="Times New Roman"/>
                <w:sz w:val="24"/>
                <w:szCs w:val="24"/>
                <w:lang w:eastAsia="hr-HR"/>
              </w:rPr>
              <w:t>4</w:t>
            </w:r>
            <w:r w:rsidRPr="004D1C92">
              <w:rPr>
                <w:rFonts w:ascii="Times New Roman" w:eastAsia="Times New Roman" w:hAnsi="Times New Roman" w:cs="Times New Roman"/>
                <w:sz w:val="24"/>
                <w:szCs w:val="24"/>
                <w:lang w:eastAsia="hr-HR"/>
              </w:rPr>
              <w:t>. godini u kojima je Ustanova partner, suradnik ili nositelj omogućit će kvalitetno upravljanje, zaštitu, prezentaciju i edukaciju posjetitelja i stanovnika u zaštićenim područjima o zaštićenim područjima i područjima ekološke mreže NATURA 2000 te ostvariti pretpostavke za dugoročno, održivo korištenje prirodnih vrijednosti.</w:t>
            </w:r>
          </w:p>
          <w:p w14:paraId="6078F09B" w14:textId="607E109E" w:rsidR="00485901" w:rsidRPr="009B6906" w:rsidRDefault="00485901" w:rsidP="00601090">
            <w:pPr>
              <w:spacing w:after="0" w:line="240" w:lineRule="auto"/>
              <w:jc w:val="both"/>
              <w:rPr>
                <w:rFonts w:ascii="Times New Roman" w:eastAsia="Times New Roman" w:hAnsi="Times New Roman" w:cs="Times New Roman"/>
                <w:bCs/>
                <w:sz w:val="24"/>
                <w:szCs w:val="24"/>
                <w:lang w:eastAsia="hr-HR"/>
              </w:rPr>
            </w:pPr>
            <w:r w:rsidRPr="00C57A8D">
              <w:rPr>
                <w:rFonts w:ascii="Times New Roman" w:eastAsia="Times New Roman" w:hAnsi="Times New Roman" w:cs="Times New Roman"/>
                <w:bCs/>
                <w:sz w:val="24"/>
                <w:szCs w:val="24"/>
                <w:lang w:eastAsia="hr-HR"/>
              </w:rPr>
              <w:t>Projekt „Zaštita i očuvanje bijele rode u SMŽ“</w:t>
            </w:r>
            <w:r>
              <w:rPr>
                <w:rFonts w:ascii="Times New Roman" w:eastAsia="Times New Roman" w:hAnsi="Times New Roman" w:cs="Times New Roman"/>
                <w:bCs/>
                <w:sz w:val="24"/>
                <w:szCs w:val="24"/>
                <w:lang w:eastAsia="hr-HR"/>
              </w:rPr>
              <w:t xml:space="preserve">, </w:t>
            </w:r>
            <w:r w:rsidRPr="00C57A8D">
              <w:rPr>
                <w:rFonts w:ascii="Times New Roman" w:eastAsia="Times New Roman" w:hAnsi="Times New Roman" w:cs="Times New Roman"/>
                <w:sz w:val="24"/>
                <w:szCs w:val="24"/>
                <w:lang w:eastAsia="hr-HR"/>
              </w:rPr>
              <w:t xml:space="preserve">provodi Fond za zaštitu okoliša i energetsku učinkovitost zajedno s kontinentalnim županijama tijekom 11 godina, </w:t>
            </w:r>
            <w:r w:rsidR="002B6B9B">
              <w:rPr>
                <w:rFonts w:ascii="Times New Roman" w:eastAsia="Times New Roman" w:hAnsi="Times New Roman" w:cs="Times New Roman"/>
                <w:sz w:val="24"/>
                <w:szCs w:val="24"/>
                <w:lang w:eastAsia="hr-HR"/>
              </w:rPr>
              <w:t xml:space="preserve">a </w:t>
            </w:r>
            <w:r w:rsidRPr="00C57A8D">
              <w:rPr>
                <w:rFonts w:ascii="Times New Roman" w:eastAsia="Times New Roman" w:hAnsi="Times New Roman" w:cs="Times New Roman"/>
                <w:sz w:val="24"/>
                <w:szCs w:val="24"/>
                <w:lang w:eastAsia="hr-HR"/>
              </w:rPr>
              <w:t>usmjeren je na očuvanje gniježđenja bijele rode na  području Republike Hrvatske. Početkom godine</w:t>
            </w:r>
            <w:r w:rsidR="002B6B9B">
              <w:rPr>
                <w:rFonts w:ascii="Times New Roman" w:eastAsia="Times New Roman" w:hAnsi="Times New Roman" w:cs="Times New Roman"/>
                <w:sz w:val="24"/>
                <w:szCs w:val="24"/>
                <w:lang w:eastAsia="hr-HR"/>
              </w:rPr>
              <w:t>,</w:t>
            </w:r>
            <w:r w:rsidRPr="00C57A8D">
              <w:rPr>
                <w:rFonts w:ascii="Times New Roman" w:eastAsia="Times New Roman" w:hAnsi="Times New Roman" w:cs="Times New Roman"/>
                <w:sz w:val="24"/>
                <w:szCs w:val="24"/>
                <w:lang w:eastAsia="hr-HR"/>
              </w:rPr>
              <w:t xml:space="preserve"> Ustanova je odradila administrativne aktivnosti, iskaz interesa, potpisivanje ugovora, a kasnije nakon monitoringa bijele rode i analize mjesta gniježđenja, provodi se dostava dokumentacije vlasnicima objekata, pregled dostavljene dokumentacije, pisanje izvještaja za dobivanje financija pomoći, uplate naknada te pisanje i dostava završnog izviješća Fondu za zaštitu okoliša i energetsku </w:t>
            </w:r>
            <w:r w:rsidRPr="008C3226">
              <w:rPr>
                <w:rFonts w:ascii="Times New Roman" w:eastAsia="Times New Roman" w:hAnsi="Times New Roman" w:cs="Times New Roman"/>
                <w:sz w:val="24"/>
                <w:szCs w:val="24"/>
                <w:lang w:eastAsia="hr-HR"/>
              </w:rPr>
              <w:t>učinkovitost. Ukupno je obavljen terenski obilazak 32 naselja na području Sisačko-moslavačke županije za 88 gnijezda na području pod nadležnosti Ustanove i 30 na području PP</w:t>
            </w:r>
            <w:r w:rsidRPr="00C57A8D">
              <w:rPr>
                <w:rFonts w:ascii="Times New Roman" w:eastAsia="Times New Roman" w:hAnsi="Times New Roman" w:cs="Times New Roman"/>
                <w:sz w:val="24"/>
                <w:szCs w:val="24"/>
                <w:lang w:eastAsia="hr-HR"/>
              </w:rPr>
              <w:t xml:space="preserve"> Lonjsko polje. Za 2023. godinu isplaćena je naknada za 118 gnijezda bijele rode na krovovima objekata na području Sisačko-moslavačke županije, </w:t>
            </w:r>
            <w:r>
              <w:rPr>
                <w:rFonts w:ascii="Times New Roman" w:eastAsia="Times New Roman" w:hAnsi="Times New Roman" w:cs="Times New Roman"/>
                <w:sz w:val="24"/>
                <w:szCs w:val="24"/>
                <w:lang w:eastAsia="hr-HR"/>
              </w:rPr>
              <w:t xml:space="preserve">naknada iznosi </w:t>
            </w:r>
            <w:r w:rsidRPr="00C57A8D">
              <w:rPr>
                <w:rFonts w:ascii="Times New Roman" w:eastAsia="Times New Roman" w:hAnsi="Times New Roman" w:cs="Times New Roman"/>
                <w:sz w:val="24"/>
                <w:szCs w:val="24"/>
                <w:lang w:eastAsia="hr-HR"/>
              </w:rPr>
              <w:t xml:space="preserve">92,91 </w:t>
            </w:r>
            <w:r w:rsidR="002B6B9B">
              <w:rPr>
                <w:rFonts w:ascii="Times New Roman" w:eastAsia="Times New Roman" w:hAnsi="Times New Roman" w:cs="Times New Roman"/>
                <w:sz w:val="24"/>
                <w:szCs w:val="24"/>
                <w:lang w:eastAsia="hr-HR"/>
              </w:rPr>
              <w:t>eura</w:t>
            </w:r>
            <w:r w:rsidRPr="00C57A8D">
              <w:rPr>
                <w:rFonts w:ascii="Times New Roman" w:eastAsia="Times New Roman" w:hAnsi="Times New Roman" w:cs="Times New Roman"/>
                <w:sz w:val="24"/>
                <w:szCs w:val="24"/>
                <w:lang w:eastAsia="hr-HR"/>
              </w:rPr>
              <w:t xml:space="preserve"> po gnijezdu, </w:t>
            </w:r>
            <w:r>
              <w:rPr>
                <w:rFonts w:ascii="Times New Roman" w:eastAsia="Times New Roman" w:hAnsi="Times New Roman" w:cs="Times New Roman"/>
                <w:sz w:val="24"/>
                <w:szCs w:val="24"/>
                <w:lang w:eastAsia="hr-HR"/>
              </w:rPr>
              <w:t>u prvoj polovici 2024. godine izrađen je popis vlasnika objekata s gnijezdima bijele rode te je objavljen poziv za prikupljanje dokumentacije</w:t>
            </w:r>
            <w:r w:rsidRPr="00C57A8D">
              <w:rPr>
                <w:rFonts w:ascii="Times New Roman" w:eastAsia="Times New Roman" w:hAnsi="Times New Roman" w:cs="Times New Roman"/>
                <w:sz w:val="24"/>
                <w:szCs w:val="24"/>
                <w:lang w:eastAsia="hr-HR"/>
              </w:rPr>
              <w:t>.</w:t>
            </w:r>
          </w:p>
          <w:p w14:paraId="1AB36139" w14:textId="77777777" w:rsidR="00485901" w:rsidRPr="002B6B9B" w:rsidRDefault="00485901" w:rsidP="00601090">
            <w:pPr>
              <w:spacing w:after="0" w:line="240" w:lineRule="auto"/>
              <w:jc w:val="both"/>
              <w:rPr>
                <w:rFonts w:ascii="Times New Roman" w:eastAsia="Times New Roman" w:hAnsi="Times New Roman" w:cs="Times New Roman"/>
                <w:sz w:val="16"/>
                <w:szCs w:val="16"/>
                <w:lang w:eastAsia="hr-HR"/>
              </w:rPr>
            </w:pPr>
          </w:p>
          <w:p w14:paraId="6EA5854C" w14:textId="77777777" w:rsidR="00485901" w:rsidRPr="004D1C92" w:rsidRDefault="00485901" w:rsidP="00601090">
            <w:pPr>
              <w:spacing w:after="0" w:line="240" w:lineRule="auto"/>
              <w:ind w:right="20"/>
              <w:jc w:val="both"/>
              <w:rPr>
                <w:rFonts w:ascii="Times New Roman" w:eastAsia="Times New Roman" w:hAnsi="Times New Roman" w:cs="Times New Roman"/>
                <w:b/>
                <w:bCs/>
                <w:sz w:val="24"/>
                <w:szCs w:val="24"/>
                <w:lang w:eastAsia="hr-HR"/>
              </w:rPr>
            </w:pPr>
            <w:r>
              <w:rPr>
                <w:rFonts w:ascii="Times New Roman" w:eastAsia="Times New Roman" w:hAnsi="Times New Roman" w:cs="Times New Roman"/>
                <w:b/>
                <w:bCs/>
                <w:sz w:val="24"/>
                <w:szCs w:val="24"/>
                <w:lang w:eastAsia="hr-HR"/>
              </w:rPr>
              <w:t>A100006 „</w:t>
            </w:r>
            <w:r w:rsidRPr="004D1C92">
              <w:rPr>
                <w:rFonts w:ascii="Times New Roman" w:eastAsia="Times New Roman" w:hAnsi="Times New Roman" w:cs="Times New Roman"/>
                <w:b/>
                <w:bCs/>
                <w:sz w:val="24"/>
                <w:szCs w:val="24"/>
                <w:lang w:eastAsia="hr-HR"/>
              </w:rPr>
              <w:t>Projekt „Utvrđivanje stanja ciljnih vrsta i staništa PEM Odransko polje“</w:t>
            </w:r>
          </w:p>
          <w:p w14:paraId="5EF79A49" w14:textId="77777777" w:rsidR="00485901" w:rsidRPr="002B6B9B" w:rsidRDefault="00485901" w:rsidP="00601090">
            <w:pPr>
              <w:spacing w:after="0" w:line="240" w:lineRule="auto"/>
              <w:ind w:right="20"/>
              <w:jc w:val="both"/>
              <w:rPr>
                <w:rFonts w:ascii="Times New Roman" w:eastAsia="Times New Roman" w:hAnsi="Times New Roman" w:cs="Times New Roman"/>
                <w:bCs/>
                <w:sz w:val="16"/>
                <w:szCs w:val="16"/>
                <w:lang w:eastAsia="hr-HR"/>
              </w:rPr>
            </w:pPr>
          </w:p>
          <w:p w14:paraId="5BE6CF17" w14:textId="77777777" w:rsidR="00485901" w:rsidRPr="004D1C92" w:rsidRDefault="00485901" w:rsidP="00601090">
            <w:pPr>
              <w:spacing w:after="0" w:line="240" w:lineRule="auto"/>
              <w:ind w:right="20"/>
              <w:jc w:val="both"/>
              <w:rPr>
                <w:rFonts w:ascii="Times New Roman" w:eastAsia="Times New Roman" w:hAnsi="Times New Roman" w:cs="Times New Roman"/>
                <w:bCs/>
                <w:sz w:val="24"/>
                <w:szCs w:val="24"/>
                <w:lang w:eastAsia="hr-HR"/>
              </w:rPr>
            </w:pPr>
            <w:r w:rsidRPr="004D1C92">
              <w:rPr>
                <w:rFonts w:ascii="Times New Roman" w:eastAsia="Times New Roman" w:hAnsi="Times New Roman" w:cs="Times New Roman"/>
                <w:bCs/>
                <w:sz w:val="24"/>
                <w:szCs w:val="24"/>
                <w:lang w:eastAsia="hr-HR"/>
              </w:rPr>
              <w:t xml:space="preserve">Ustanova se javila na Javni poziv za  financiranje izrade projektne dokumentacije za prijavu projekta koji se pripremaju za financiranje iz programa </w:t>
            </w:r>
            <w:r>
              <w:rPr>
                <w:rFonts w:ascii="Times New Roman" w:eastAsia="Times New Roman" w:hAnsi="Times New Roman" w:cs="Times New Roman"/>
                <w:bCs/>
                <w:sz w:val="24"/>
                <w:szCs w:val="24"/>
                <w:lang w:eastAsia="hr-HR"/>
              </w:rPr>
              <w:t xml:space="preserve">PKK </w:t>
            </w:r>
            <w:r w:rsidRPr="004D1C92">
              <w:rPr>
                <w:rFonts w:ascii="Times New Roman" w:eastAsia="Times New Roman" w:hAnsi="Times New Roman" w:cs="Times New Roman"/>
                <w:bCs/>
                <w:sz w:val="24"/>
                <w:szCs w:val="24"/>
                <w:lang w:eastAsia="hr-HR"/>
              </w:rPr>
              <w:t xml:space="preserve">2021.-2027. specifični cilj </w:t>
            </w:r>
            <w:r>
              <w:rPr>
                <w:rFonts w:ascii="Times New Roman" w:eastAsia="Times New Roman" w:hAnsi="Times New Roman" w:cs="Times New Roman"/>
                <w:bCs/>
                <w:sz w:val="24"/>
                <w:szCs w:val="24"/>
                <w:lang w:eastAsia="hr-HR"/>
              </w:rPr>
              <w:t>RSO</w:t>
            </w:r>
            <w:r w:rsidRPr="004D1C92">
              <w:rPr>
                <w:rFonts w:ascii="Times New Roman" w:eastAsia="Times New Roman" w:hAnsi="Times New Roman" w:cs="Times New Roman"/>
                <w:bCs/>
                <w:sz w:val="24"/>
                <w:szCs w:val="24"/>
                <w:lang w:eastAsia="hr-HR"/>
              </w:rPr>
              <w:t xml:space="preserve"> 2.vii (JP EU- 4/2023) s projektom „Utvrđivanje stanja ciljnih vrsta i staništa PEM Odransko polje“ ukupne vrijednosti 129.033,00 eura, 100 % financiranje. Planirano je utvrđivanje hidrološkog stanja </w:t>
            </w:r>
            <w:proofErr w:type="spellStart"/>
            <w:r w:rsidRPr="004D1C92">
              <w:rPr>
                <w:rFonts w:ascii="Times New Roman" w:eastAsia="Times New Roman" w:hAnsi="Times New Roman" w:cs="Times New Roman"/>
                <w:bCs/>
                <w:sz w:val="24"/>
                <w:szCs w:val="24"/>
                <w:lang w:eastAsia="hr-HR"/>
              </w:rPr>
              <w:t>mrtvica</w:t>
            </w:r>
            <w:proofErr w:type="spellEnd"/>
            <w:r w:rsidRPr="004D1C92">
              <w:rPr>
                <w:rFonts w:ascii="Times New Roman" w:eastAsia="Times New Roman" w:hAnsi="Times New Roman" w:cs="Times New Roman"/>
                <w:bCs/>
                <w:sz w:val="24"/>
                <w:szCs w:val="24"/>
                <w:lang w:eastAsia="hr-HR"/>
              </w:rPr>
              <w:t xml:space="preserve"> i njihovog značaja za očuvanje ciljnih vrsta i staništa 3150 Prirodne </w:t>
            </w:r>
            <w:proofErr w:type="spellStart"/>
            <w:r w:rsidRPr="004D1C92">
              <w:rPr>
                <w:rFonts w:ascii="Times New Roman" w:eastAsia="Times New Roman" w:hAnsi="Times New Roman" w:cs="Times New Roman"/>
                <w:bCs/>
                <w:sz w:val="24"/>
                <w:szCs w:val="24"/>
                <w:lang w:eastAsia="hr-HR"/>
              </w:rPr>
              <w:t>eutrofne</w:t>
            </w:r>
            <w:proofErr w:type="spellEnd"/>
            <w:r w:rsidRPr="004D1C92">
              <w:rPr>
                <w:rFonts w:ascii="Times New Roman" w:eastAsia="Times New Roman" w:hAnsi="Times New Roman" w:cs="Times New Roman"/>
                <w:bCs/>
                <w:sz w:val="24"/>
                <w:szCs w:val="24"/>
                <w:lang w:eastAsia="hr-HR"/>
              </w:rPr>
              <w:t xml:space="preserve"> vode s vegetacijom </w:t>
            </w:r>
            <w:proofErr w:type="spellStart"/>
            <w:r w:rsidRPr="008C3226">
              <w:rPr>
                <w:rFonts w:ascii="Times New Roman" w:eastAsia="Times New Roman" w:hAnsi="Times New Roman" w:cs="Times New Roman"/>
                <w:bCs/>
                <w:i/>
                <w:iCs/>
                <w:sz w:val="24"/>
                <w:szCs w:val="24"/>
                <w:lang w:eastAsia="hr-HR"/>
              </w:rPr>
              <w:t>Hydrocharition</w:t>
            </w:r>
            <w:proofErr w:type="spellEnd"/>
            <w:r w:rsidRPr="008C3226">
              <w:rPr>
                <w:rFonts w:ascii="Times New Roman" w:eastAsia="Times New Roman" w:hAnsi="Times New Roman" w:cs="Times New Roman"/>
                <w:bCs/>
                <w:i/>
                <w:iCs/>
                <w:sz w:val="24"/>
                <w:szCs w:val="24"/>
                <w:lang w:eastAsia="hr-HR"/>
              </w:rPr>
              <w:t xml:space="preserve"> ili </w:t>
            </w:r>
            <w:proofErr w:type="spellStart"/>
            <w:r w:rsidRPr="008C3226">
              <w:rPr>
                <w:rFonts w:ascii="Times New Roman" w:eastAsia="Times New Roman" w:hAnsi="Times New Roman" w:cs="Times New Roman"/>
                <w:bCs/>
                <w:i/>
                <w:iCs/>
                <w:sz w:val="24"/>
                <w:szCs w:val="24"/>
                <w:lang w:eastAsia="hr-HR"/>
              </w:rPr>
              <w:t>Magnopotamion</w:t>
            </w:r>
            <w:proofErr w:type="spellEnd"/>
            <w:r w:rsidRPr="004D1C92">
              <w:rPr>
                <w:rFonts w:ascii="Times New Roman" w:eastAsia="Times New Roman" w:hAnsi="Times New Roman" w:cs="Times New Roman"/>
                <w:bCs/>
                <w:sz w:val="24"/>
                <w:szCs w:val="24"/>
                <w:lang w:eastAsia="hr-HR"/>
              </w:rPr>
              <w:t xml:space="preserve">. Isto tako planirana su istraživanja veličine populacije i utvrđivanje površine staništa za ciljnu vrstu </w:t>
            </w:r>
            <w:proofErr w:type="spellStart"/>
            <w:r w:rsidRPr="004D1C92">
              <w:rPr>
                <w:rFonts w:ascii="Times New Roman" w:eastAsia="Times New Roman" w:hAnsi="Times New Roman" w:cs="Times New Roman"/>
                <w:bCs/>
                <w:sz w:val="24"/>
                <w:szCs w:val="24"/>
                <w:lang w:eastAsia="hr-HR"/>
              </w:rPr>
              <w:t>dvoprugasti</w:t>
            </w:r>
            <w:proofErr w:type="spellEnd"/>
            <w:r w:rsidRPr="004D1C92">
              <w:rPr>
                <w:rFonts w:ascii="Times New Roman" w:eastAsia="Times New Roman" w:hAnsi="Times New Roman" w:cs="Times New Roman"/>
                <w:bCs/>
                <w:sz w:val="24"/>
                <w:szCs w:val="24"/>
                <w:lang w:eastAsia="hr-HR"/>
              </w:rPr>
              <w:t xml:space="preserve"> kozak </w:t>
            </w:r>
            <w:proofErr w:type="spellStart"/>
            <w:r w:rsidRPr="008C3226">
              <w:rPr>
                <w:rFonts w:ascii="Times New Roman" w:eastAsia="Times New Roman" w:hAnsi="Times New Roman" w:cs="Times New Roman"/>
                <w:bCs/>
                <w:i/>
                <w:iCs/>
                <w:sz w:val="24"/>
                <w:szCs w:val="24"/>
                <w:lang w:eastAsia="hr-HR"/>
              </w:rPr>
              <w:t>Graphoderus</w:t>
            </w:r>
            <w:proofErr w:type="spellEnd"/>
            <w:r w:rsidRPr="008C3226">
              <w:rPr>
                <w:rFonts w:ascii="Times New Roman" w:eastAsia="Times New Roman" w:hAnsi="Times New Roman" w:cs="Times New Roman"/>
                <w:bCs/>
                <w:i/>
                <w:iCs/>
                <w:sz w:val="24"/>
                <w:szCs w:val="24"/>
                <w:lang w:eastAsia="hr-HR"/>
              </w:rPr>
              <w:t xml:space="preserve"> </w:t>
            </w:r>
            <w:proofErr w:type="spellStart"/>
            <w:r w:rsidRPr="008C3226">
              <w:rPr>
                <w:rFonts w:ascii="Times New Roman" w:eastAsia="Times New Roman" w:hAnsi="Times New Roman" w:cs="Times New Roman"/>
                <w:bCs/>
                <w:i/>
                <w:iCs/>
                <w:sz w:val="24"/>
                <w:szCs w:val="24"/>
                <w:lang w:eastAsia="hr-HR"/>
              </w:rPr>
              <w:t>bilineatus</w:t>
            </w:r>
            <w:proofErr w:type="spellEnd"/>
            <w:r w:rsidRPr="004D1C92">
              <w:rPr>
                <w:rFonts w:ascii="Times New Roman" w:eastAsia="Times New Roman" w:hAnsi="Times New Roman" w:cs="Times New Roman"/>
                <w:bCs/>
                <w:sz w:val="24"/>
                <w:szCs w:val="24"/>
                <w:lang w:eastAsia="hr-HR"/>
              </w:rPr>
              <w:t xml:space="preserve">, crveni i žuti mukač </w:t>
            </w:r>
            <w:proofErr w:type="spellStart"/>
            <w:r w:rsidRPr="008C3226">
              <w:rPr>
                <w:rFonts w:ascii="Times New Roman" w:eastAsia="Times New Roman" w:hAnsi="Times New Roman" w:cs="Times New Roman"/>
                <w:bCs/>
                <w:i/>
                <w:iCs/>
                <w:sz w:val="24"/>
                <w:szCs w:val="24"/>
                <w:lang w:eastAsia="hr-HR"/>
              </w:rPr>
              <w:t>Bombina</w:t>
            </w:r>
            <w:proofErr w:type="spellEnd"/>
            <w:r w:rsidRPr="008C3226">
              <w:rPr>
                <w:rFonts w:ascii="Times New Roman" w:eastAsia="Times New Roman" w:hAnsi="Times New Roman" w:cs="Times New Roman"/>
                <w:bCs/>
                <w:i/>
                <w:iCs/>
                <w:sz w:val="24"/>
                <w:szCs w:val="24"/>
                <w:lang w:eastAsia="hr-HR"/>
              </w:rPr>
              <w:t xml:space="preserve"> </w:t>
            </w:r>
            <w:proofErr w:type="spellStart"/>
            <w:r w:rsidRPr="008C3226">
              <w:rPr>
                <w:rFonts w:ascii="Times New Roman" w:eastAsia="Times New Roman" w:hAnsi="Times New Roman" w:cs="Times New Roman"/>
                <w:bCs/>
                <w:i/>
                <w:iCs/>
                <w:sz w:val="24"/>
                <w:szCs w:val="24"/>
                <w:lang w:eastAsia="hr-HR"/>
              </w:rPr>
              <w:t>bombina</w:t>
            </w:r>
            <w:proofErr w:type="spellEnd"/>
            <w:r w:rsidRPr="008C3226">
              <w:rPr>
                <w:rFonts w:ascii="Times New Roman" w:eastAsia="Times New Roman" w:hAnsi="Times New Roman" w:cs="Times New Roman"/>
                <w:bCs/>
                <w:i/>
                <w:iCs/>
                <w:sz w:val="24"/>
                <w:szCs w:val="24"/>
                <w:lang w:eastAsia="hr-HR"/>
              </w:rPr>
              <w:t xml:space="preserve"> i </w:t>
            </w:r>
            <w:proofErr w:type="spellStart"/>
            <w:r w:rsidRPr="008C3226">
              <w:rPr>
                <w:rFonts w:ascii="Times New Roman" w:eastAsia="Times New Roman" w:hAnsi="Times New Roman" w:cs="Times New Roman"/>
                <w:bCs/>
                <w:i/>
                <w:iCs/>
                <w:sz w:val="24"/>
                <w:szCs w:val="24"/>
                <w:lang w:eastAsia="hr-HR"/>
              </w:rPr>
              <w:t>Bombina</w:t>
            </w:r>
            <w:proofErr w:type="spellEnd"/>
            <w:r w:rsidRPr="008C3226">
              <w:rPr>
                <w:rFonts w:ascii="Times New Roman" w:eastAsia="Times New Roman" w:hAnsi="Times New Roman" w:cs="Times New Roman"/>
                <w:bCs/>
                <w:i/>
                <w:iCs/>
                <w:sz w:val="24"/>
                <w:szCs w:val="24"/>
                <w:lang w:eastAsia="hr-HR"/>
              </w:rPr>
              <w:t xml:space="preserve"> </w:t>
            </w:r>
            <w:proofErr w:type="spellStart"/>
            <w:r w:rsidRPr="008C3226">
              <w:rPr>
                <w:rFonts w:ascii="Times New Roman" w:eastAsia="Times New Roman" w:hAnsi="Times New Roman" w:cs="Times New Roman"/>
                <w:bCs/>
                <w:i/>
                <w:iCs/>
                <w:sz w:val="24"/>
                <w:szCs w:val="24"/>
                <w:lang w:eastAsia="hr-HR"/>
              </w:rPr>
              <w:t>variegata</w:t>
            </w:r>
            <w:proofErr w:type="spellEnd"/>
            <w:r w:rsidRPr="004D1C92">
              <w:rPr>
                <w:rFonts w:ascii="Times New Roman" w:eastAsia="Times New Roman" w:hAnsi="Times New Roman" w:cs="Times New Roman"/>
                <w:bCs/>
                <w:sz w:val="24"/>
                <w:szCs w:val="24"/>
                <w:lang w:eastAsia="hr-HR"/>
              </w:rPr>
              <w:t xml:space="preserve"> i  njihovi hibridi, veliki vodenjak i veliki panonski vodenjak </w:t>
            </w:r>
            <w:proofErr w:type="spellStart"/>
            <w:r w:rsidRPr="008C3226">
              <w:rPr>
                <w:rFonts w:ascii="Times New Roman" w:eastAsia="Times New Roman" w:hAnsi="Times New Roman" w:cs="Times New Roman"/>
                <w:bCs/>
                <w:i/>
                <w:iCs/>
                <w:sz w:val="24"/>
                <w:szCs w:val="24"/>
                <w:lang w:eastAsia="hr-HR"/>
              </w:rPr>
              <w:t>Triturus</w:t>
            </w:r>
            <w:proofErr w:type="spellEnd"/>
            <w:r w:rsidRPr="008C3226">
              <w:rPr>
                <w:rFonts w:ascii="Times New Roman" w:eastAsia="Times New Roman" w:hAnsi="Times New Roman" w:cs="Times New Roman"/>
                <w:bCs/>
                <w:i/>
                <w:iCs/>
                <w:sz w:val="24"/>
                <w:szCs w:val="24"/>
                <w:lang w:eastAsia="hr-HR"/>
              </w:rPr>
              <w:t xml:space="preserve"> </w:t>
            </w:r>
            <w:proofErr w:type="spellStart"/>
            <w:r w:rsidRPr="008C3226">
              <w:rPr>
                <w:rFonts w:ascii="Times New Roman" w:eastAsia="Times New Roman" w:hAnsi="Times New Roman" w:cs="Times New Roman"/>
                <w:bCs/>
                <w:i/>
                <w:iCs/>
                <w:sz w:val="24"/>
                <w:szCs w:val="24"/>
                <w:lang w:eastAsia="hr-HR"/>
              </w:rPr>
              <w:t>carnifex</w:t>
            </w:r>
            <w:proofErr w:type="spellEnd"/>
            <w:r w:rsidRPr="008C3226">
              <w:rPr>
                <w:rFonts w:ascii="Times New Roman" w:eastAsia="Times New Roman" w:hAnsi="Times New Roman" w:cs="Times New Roman"/>
                <w:bCs/>
                <w:i/>
                <w:iCs/>
                <w:sz w:val="24"/>
                <w:szCs w:val="24"/>
                <w:lang w:eastAsia="hr-HR"/>
              </w:rPr>
              <w:t xml:space="preserve"> i </w:t>
            </w:r>
            <w:proofErr w:type="spellStart"/>
            <w:r w:rsidRPr="008C3226">
              <w:rPr>
                <w:rFonts w:ascii="Times New Roman" w:eastAsia="Times New Roman" w:hAnsi="Times New Roman" w:cs="Times New Roman"/>
                <w:bCs/>
                <w:i/>
                <w:iCs/>
                <w:sz w:val="24"/>
                <w:szCs w:val="24"/>
                <w:lang w:eastAsia="hr-HR"/>
              </w:rPr>
              <w:t>Triturus</w:t>
            </w:r>
            <w:proofErr w:type="spellEnd"/>
            <w:r w:rsidRPr="008C3226">
              <w:rPr>
                <w:rFonts w:ascii="Times New Roman" w:eastAsia="Times New Roman" w:hAnsi="Times New Roman" w:cs="Times New Roman"/>
                <w:bCs/>
                <w:i/>
                <w:iCs/>
                <w:sz w:val="24"/>
                <w:szCs w:val="24"/>
                <w:lang w:eastAsia="hr-HR"/>
              </w:rPr>
              <w:t xml:space="preserve"> </w:t>
            </w:r>
            <w:proofErr w:type="spellStart"/>
            <w:r w:rsidRPr="008C3226">
              <w:rPr>
                <w:rFonts w:ascii="Times New Roman" w:eastAsia="Times New Roman" w:hAnsi="Times New Roman" w:cs="Times New Roman"/>
                <w:bCs/>
                <w:i/>
                <w:iCs/>
                <w:sz w:val="24"/>
                <w:szCs w:val="24"/>
                <w:lang w:eastAsia="hr-HR"/>
              </w:rPr>
              <w:t>dobrogicus</w:t>
            </w:r>
            <w:proofErr w:type="spellEnd"/>
            <w:r w:rsidRPr="004D1C92">
              <w:rPr>
                <w:rFonts w:ascii="Times New Roman" w:eastAsia="Times New Roman" w:hAnsi="Times New Roman" w:cs="Times New Roman"/>
                <w:bCs/>
                <w:sz w:val="24"/>
                <w:szCs w:val="24"/>
                <w:lang w:eastAsia="hr-HR"/>
              </w:rPr>
              <w:t xml:space="preserve"> njihovi hibridi, barske kornjače </w:t>
            </w:r>
            <w:proofErr w:type="spellStart"/>
            <w:r w:rsidRPr="008C3226">
              <w:rPr>
                <w:rFonts w:ascii="Times New Roman" w:eastAsia="Times New Roman" w:hAnsi="Times New Roman" w:cs="Times New Roman"/>
                <w:bCs/>
                <w:i/>
                <w:iCs/>
                <w:sz w:val="24"/>
                <w:szCs w:val="24"/>
                <w:lang w:eastAsia="hr-HR"/>
              </w:rPr>
              <w:t>Emys</w:t>
            </w:r>
            <w:proofErr w:type="spellEnd"/>
            <w:r w:rsidRPr="008C3226">
              <w:rPr>
                <w:rFonts w:ascii="Times New Roman" w:eastAsia="Times New Roman" w:hAnsi="Times New Roman" w:cs="Times New Roman"/>
                <w:bCs/>
                <w:i/>
                <w:iCs/>
                <w:sz w:val="24"/>
                <w:szCs w:val="24"/>
                <w:lang w:eastAsia="hr-HR"/>
              </w:rPr>
              <w:t xml:space="preserve"> </w:t>
            </w:r>
            <w:proofErr w:type="spellStart"/>
            <w:r w:rsidRPr="008C3226">
              <w:rPr>
                <w:rFonts w:ascii="Times New Roman" w:eastAsia="Times New Roman" w:hAnsi="Times New Roman" w:cs="Times New Roman"/>
                <w:bCs/>
                <w:i/>
                <w:iCs/>
                <w:sz w:val="24"/>
                <w:szCs w:val="24"/>
                <w:lang w:eastAsia="hr-HR"/>
              </w:rPr>
              <w:t>orbicularis</w:t>
            </w:r>
            <w:proofErr w:type="spellEnd"/>
            <w:r w:rsidRPr="004D1C92">
              <w:rPr>
                <w:rFonts w:ascii="Times New Roman" w:eastAsia="Times New Roman" w:hAnsi="Times New Roman" w:cs="Times New Roman"/>
                <w:bCs/>
                <w:sz w:val="24"/>
                <w:szCs w:val="24"/>
                <w:lang w:eastAsia="hr-HR"/>
              </w:rPr>
              <w:t xml:space="preserve">. Stanje travnjačkih staništa izloženo je pritisku zarastanja u drvenastu vegetaciju s velikom prisutnosti invazivnih vrsta </w:t>
            </w:r>
            <w:proofErr w:type="spellStart"/>
            <w:r w:rsidRPr="004D1C92">
              <w:rPr>
                <w:rFonts w:ascii="Times New Roman" w:eastAsia="Times New Roman" w:hAnsi="Times New Roman" w:cs="Times New Roman"/>
                <w:bCs/>
                <w:sz w:val="24"/>
                <w:szCs w:val="24"/>
                <w:lang w:eastAsia="hr-HR"/>
              </w:rPr>
              <w:t>amorfe</w:t>
            </w:r>
            <w:proofErr w:type="spellEnd"/>
            <w:r w:rsidRPr="004D1C92">
              <w:rPr>
                <w:rFonts w:ascii="Times New Roman" w:eastAsia="Times New Roman" w:hAnsi="Times New Roman" w:cs="Times New Roman"/>
                <w:bCs/>
                <w:sz w:val="24"/>
                <w:szCs w:val="24"/>
                <w:lang w:eastAsia="hr-HR"/>
              </w:rPr>
              <w:t xml:space="preserve"> </w:t>
            </w:r>
            <w:proofErr w:type="spellStart"/>
            <w:r w:rsidRPr="008C3226">
              <w:rPr>
                <w:rFonts w:ascii="Times New Roman" w:eastAsia="Times New Roman" w:hAnsi="Times New Roman" w:cs="Times New Roman"/>
                <w:bCs/>
                <w:i/>
                <w:iCs/>
                <w:sz w:val="24"/>
                <w:szCs w:val="24"/>
                <w:lang w:eastAsia="hr-HR"/>
              </w:rPr>
              <w:t>Amorpha</w:t>
            </w:r>
            <w:proofErr w:type="spellEnd"/>
            <w:r w:rsidRPr="008C3226">
              <w:rPr>
                <w:rFonts w:ascii="Times New Roman" w:eastAsia="Times New Roman" w:hAnsi="Times New Roman" w:cs="Times New Roman"/>
                <w:bCs/>
                <w:i/>
                <w:iCs/>
                <w:sz w:val="24"/>
                <w:szCs w:val="24"/>
                <w:lang w:eastAsia="hr-HR"/>
              </w:rPr>
              <w:t xml:space="preserve"> </w:t>
            </w:r>
            <w:proofErr w:type="spellStart"/>
            <w:r w:rsidRPr="008C3226">
              <w:rPr>
                <w:rFonts w:ascii="Times New Roman" w:eastAsia="Times New Roman" w:hAnsi="Times New Roman" w:cs="Times New Roman"/>
                <w:bCs/>
                <w:i/>
                <w:iCs/>
                <w:sz w:val="24"/>
                <w:szCs w:val="24"/>
                <w:lang w:eastAsia="hr-HR"/>
              </w:rPr>
              <w:t>fruticosa</w:t>
            </w:r>
            <w:proofErr w:type="spellEnd"/>
            <w:r w:rsidRPr="004D1C92">
              <w:rPr>
                <w:rFonts w:ascii="Times New Roman" w:eastAsia="Times New Roman" w:hAnsi="Times New Roman" w:cs="Times New Roman"/>
                <w:bCs/>
                <w:sz w:val="24"/>
                <w:szCs w:val="24"/>
                <w:lang w:eastAsia="hr-HR"/>
              </w:rPr>
              <w:t xml:space="preserve">. Razlog za to je u smanjenom broju stoke u ekstenzivnom uzgoju na poplavnim pašnjacima Odranskog polja te širenje invazivnih vrsta poplavnim vodama. Ovim projektom je planirano istraživanje stanja ciljnog stanišnog tipa 6510 Nizinske </w:t>
            </w:r>
            <w:proofErr w:type="spellStart"/>
            <w:r w:rsidRPr="004D1C92">
              <w:rPr>
                <w:rFonts w:ascii="Times New Roman" w:eastAsia="Times New Roman" w:hAnsi="Times New Roman" w:cs="Times New Roman"/>
                <w:bCs/>
                <w:sz w:val="24"/>
                <w:szCs w:val="24"/>
                <w:lang w:eastAsia="hr-HR"/>
              </w:rPr>
              <w:t>košanice</w:t>
            </w:r>
            <w:proofErr w:type="spellEnd"/>
            <w:r w:rsidRPr="004D1C92">
              <w:rPr>
                <w:rFonts w:ascii="Times New Roman" w:eastAsia="Times New Roman" w:hAnsi="Times New Roman" w:cs="Times New Roman"/>
                <w:bCs/>
                <w:sz w:val="24"/>
                <w:szCs w:val="24"/>
                <w:lang w:eastAsia="hr-HR"/>
              </w:rPr>
              <w:t xml:space="preserve"> (</w:t>
            </w:r>
            <w:proofErr w:type="spellStart"/>
            <w:r w:rsidRPr="008C3226">
              <w:rPr>
                <w:rFonts w:ascii="Times New Roman" w:eastAsia="Times New Roman" w:hAnsi="Times New Roman" w:cs="Times New Roman"/>
                <w:bCs/>
                <w:i/>
                <w:iCs/>
                <w:sz w:val="24"/>
                <w:szCs w:val="24"/>
                <w:lang w:eastAsia="hr-HR"/>
              </w:rPr>
              <w:t>Alopecurus</w:t>
            </w:r>
            <w:proofErr w:type="spellEnd"/>
            <w:r w:rsidRPr="008C3226">
              <w:rPr>
                <w:rFonts w:ascii="Times New Roman" w:eastAsia="Times New Roman" w:hAnsi="Times New Roman" w:cs="Times New Roman"/>
                <w:bCs/>
                <w:i/>
                <w:iCs/>
                <w:sz w:val="24"/>
                <w:szCs w:val="24"/>
                <w:lang w:eastAsia="hr-HR"/>
              </w:rPr>
              <w:t xml:space="preserve"> </w:t>
            </w:r>
            <w:proofErr w:type="spellStart"/>
            <w:r w:rsidRPr="008C3226">
              <w:rPr>
                <w:rFonts w:ascii="Times New Roman" w:eastAsia="Times New Roman" w:hAnsi="Times New Roman" w:cs="Times New Roman"/>
                <w:bCs/>
                <w:i/>
                <w:iCs/>
                <w:sz w:val="24"/>
                <w:szCs w:val="24"/>
                <w:lang w:eastAsia="hr-HR"/>
              </w:rPr>
              <w:t>pratensis</w:t>
            </w:r>
            <w:proofErr w:type="spellEnd"/>
            <w:r w:rsidRPr="008C3226">
              <w:rPr>
                <w:rFonts w:ascii="Times New Roman" w:eastAsia="Times New Roman" w:hAnsi="Times New Roman" w:cs="Times New Roman"/>
                <w:bCs/>
                <w:i/>
                <w:iCs/>
                <w:sz w:val="24"/>
                <w:szCs w:val="24"/>
                <w:lang w:eastAsia="hr-HR"/>
              </w:rPr>
              <w:t xml:space="preserve">, </w:t>
            </w:r>
            <w:proofErr w:type="spellStart"/>
            <w:r w:rsidRPr="008C3226">
              <w:rPr>
                <w:rFonts w:ascii="Times New Roman" w:eastAsia="Times New Roman" w:hAnsi="Times New Roman" w:cs="Times New Roman"/>
                <w:bCs/>
                <w:i/>
                <w:iCs/>
                <w:sz w:val="24"/>
                <w:szCs w:val="24"/>
                <w:lang w:eastAsia="hr-HR"/>
              </w:rPr>
              <w:t>Sanguisorba</w:t>
            </w:r>
            <w:proofErr w:type="spellEnd"/>
            <w:r w:rsidRPr="008C3226">
              <w:rPr>
                <w:rFonts w:ascii="Times New Roman" w:eastAsia="Times New Roman" w:hAnsi="Times New Roman" w:cs="Times New Roman"/>
                <w:bCs/>
                <w:i/>
                <w:iCs/>
                <w:sz w:val="24"/>
                <w:szCs w:val="24"/>
                <w:lang w:eastAsia="hr-HR"/>
              </w:rPr>
              <w:t xml:space="preserve"> </w:t>
            </w:r>
            <w:proofErr w:type="spellStart"/>
            <w:r w:rsidRPr="008C3226">
              <w:rPr>
                <w:rFonts w:ascii="Times New Roman" w:eastAsia="Times New Roman" w:hAnsi="Times New Roman" w:cs="Times New Roman"/>
                <w:bCs/>
                <w:i/>
                <w:iCs/>
                <w:sz w:val="24"/>
                <w:szCs w:val="24"/>
                <w:lang w:eastAsia="hr-HR"/>
              </w:rPr>
              <w:t>officinalis</w:t>
            </w:r>
            <w:proofErr w:type="spellEnd"/>
            <w:r w:rsidRPr="004D1C92">
              <w:rPr>
                <w:rFonts w:ascii="Times New Roman" w:eastAsia="Times New Roman" w:hAnsi="Times New Roman" w:cs="Times New Roman"/>
                <w:bCs/>
                <w:sz w:val="24"/>
                <w:szCs w:val="24"/>
                <w:lang w:eastAsia="hr-HR"/>
              </w:rPr>
              <w:t xml:space="preserve">) te istraživanje ciljnih vrsta </w:t>
            </w:r>
            <w:r w:rsidRPr="004D1C92">
              <w:rPr>
                <w:rFonts w:ascii="Times New Roman" w:eastAsia="Times New Roman" w:hAnsi="Times New Roman" w:cs="Times New Roman"/>
                <w:bCs/>
                <w:sz w:val="24"/>
                <w:szCs w:val="24"/>
                <w:lang w:eastAsia="hr-HR"/>
              </w:rPr>
              <w:lastRenderedPageBreak/>
              <w:t>i povoljnih staništa za njihov razvoj</w:t>
            </w:r>
            <w:r>
              <w:rPr>
                <w:rFonts w:ascii="Times New Roman" w:eastAsia="Times New Roman" w:hAnsi="Times New Roman" w:cs="Times New Roman"/>
                <w:bCs/>
                <w:sz w:val="24"/>
                <w:szCs w:val="24"/>
                <w:lang w:eastAsia="hr-HR"/>
              </w:rPr>
              <w:t xml:space="preserve"> leptira </w:t>
            </w:r>
            <w:proofErr w:type="spellStart"/>
            <w:r>
              <w:rPr>
                <w:rFonts w:ascii="Times New Roman" w:eastAsia="Times New Roman" w:hAnsi="Times New Roman" w:cs="Times New Roman"/>
                <w:bCs/>
                <w:sz w:val="24"/>
                <w:szCs w:val="24"/>
                <w:lang w:eastAsia="hr-HR"/>
              </w:rPr>
              <w:t>kiseličin</w:t>
            </w:r>
            <w:proofErr w:type="spellEnd"/>
            <w:r>
              <w:rPr>
                <w:rFonts w:ascii="Times New Roman" w:eastAsia="Times New Roman" w:hAnsi="Times New Roman" w:cs="Times New Roman"/>
                <w:bCs/>
                <w:sz w:val="24"/>
                <w:szCs w:val="24"/>
                <w:lang w:eastAsia="hr-HR"/>
              </w:rPr>
              <w:t xml:space="preserve"> vatreni plavac </w:t>
            </w:r>
            <w:r w:rsidRPr="004D1C92">
              <w:rPr>
                <w:rFonts w:ascii="Times New Roman" w:eastAsia="Times New Roman" w:hAnsi="Times New Roman" w:cs="Times New Roman"/>
                <w:bCs/>
                <w:sz w:val="24"/>
                <w:szCs w:val="24"/>
                <w:lang w:eastAsia="hr-HR"/>
              </w:rPr>
              <w:t xml:space="preserve"> </w:t>
            </w:r>
            <w:proofErr w:type="spellStart"/>
            <w:r w:rsidRPr="008C3226">
              <w:rPr>
                <w:rFonts w:ascii="Times New Roman" w:eastAsia="Times New Roman" w:hAnsi="Times New Roman" w:cs="Times New Roman"/>
                <w:bCs/>
                <w:i/>
                <w:iCs/>
                <w:sz w:val="24"/>
                <w:szCs w:val="24"/>
                <w:lang w:eastAsia="hr-HR"/>
              </w:rPr>
              <w:t>Lycaena</w:t>
            </w:r>
            <w:proofErr w:type="spellEnd"/>
            <w:r w:rsidRPr="008C3226">
              <w:rPr>
                <w:rFonts w:ascii="Times New Roman" w:eastAsia="Times New Roman" w:hAnsi="Times New Roman" w:cs="Times New Roman"/>
                <w:bCs/>
                <w:i/>
                <w:iCs/>
                <w:sz w:val="24"/>
                <w:szCs w:val="24"/>
                <w:lang w:eastAsia="hr-HR"/>
              </w:rPr>
              <w:t xml:space="preserve"> </w:t>
            </w:r>
            <w:proofErr w:type="spellStart"/>
            <w:r w:rsidRPr="008C3226">
              <w:rPr>
                <w:rFonts w:ascii="Times New Roman" w:eastAsia="Times New Roman" w:hAnsi="Times New Roman" w:cs="Times New Roman"/>
                <w:bCs/>
                <w:i/>
                <w:iCs/>
                <w:sz w:val="24"/>
                <w:szCs w:val="24"/>
                <w:lang w:eastAsia="hr-HR"/>
              </w:rPr>
              <w:t>dispar</w:t>
            </w:r>
            <w:proofErr w:type="spellEnd"/>
            <w:r>
              <w:rPr>
                <w:rFonts w:ascii="Times New Roman" w:eastAsia="Times New Roman" w:hAnsi="Times New Roman" w:cs="Times New Roman"/>
                <w:bCs/>
                <w:i/>
                <w:iCs/>
                <w:sz w:val="24"/>
                <w:szCs w:val="24"/>
                <w:lang w:eastAsia="hr-HR"/>
              </w:rPr>
              <w:t xml:space="preserve"> </w:t>
            </w:r>
            <w:r>
              <w:rPr>
                <w:rFonts w:ascii="Times New Roman" w:eastAsia="Times New Roman" w:hAnsi="Times New Roman" w:cs="Times New Roman"/>
                <w:bCs/>
                <w:sz w:val="24"/>
                <w:szCs w:val="24"/>
                <w:lang w:eastAsia="hr-HR"/>
              </w:rPr>
              <w:t xml:space="preserve">i močvarna riđa </w:t>
            </w:r>
            <w:proofErr w:type="spellStart"/>
            <w:r w:rsidRPr="008C3226">
              <w:rPr>
                <w:rFonts w:ascii="Times New Roman" w:eastAsia="Times New Roman" w:hAnsi="Times New Roman" w:cs="Times New Roman"/>
                <w:bCs/>
                <w:i/>
                <w:iCs/>
                <w:sz w:val="24"/>
                <w:szCs w:val="24"/>
                <w:lang w:eastAsia="hr-HR"/>
              </w:rPr>
              <w:t>Euphydryas</w:t>
            </w:r>
            <w:proofErr w:type="spellEnd"/>
            <w:r w:rsidRPr="008C3226">
              <w:rPr>
                <w:rFonts w:ascii="Times New Roman" w:eastAsia="Times New Roman" w:hAnsi="Times New Roman" w:cs="Times New Roman"/>
                <w:bCs/>
                <w:i/>
                <w:iCs/>
                <w:sz w:val="24"/>
                <w:szCs w:val="24"/>
                <w:lang w:eastAsia="hr-HR"/>
              </w:rPr>
              <w:t xml:space="preserve"> </w:t>
            </w:r>
            <w:proofErr w:type="spellStart"/>
            <w:r w:rsidRPr="008C3226">
              <w:rPr>
                <w:rFonts w:ascii="Times New Roman" w:eastAsia="Times New Roman" w:hAnsi="Times New Roman" w:cs="Times New Roman"/>
                <w:bCs/>
                <w:i/>
                <w:iCs/>
                <w:sz w:val="24"/>
                <w:szCs w:val="24"/>
                <w:lang w:eastAsia="hr-HR"/>
              </w:rPr>
              <w:t>aurinia</w:t>
            </w:r>
            <w:proofErr w:type="spellEnd"/>
            <w:r w:rsidRPr="004D1C92">
              <w:rPr>
                <w:rFonts w:ascii="Times New Roman" w:eastAsia="Times New Roman" w:hAnsi="Times New Roman" w:cs="Times New Roman"/>
                <w:bCs/>
                <w:sz w:val="24"/>
                <w:szCs w:val="24"/>
                <w:lang w:eastAsia="hr-HR"/>
              </w:rPr>
              <w:t>.  Planiranja istraživanja i studije uz snimku nultog stanja predložile bi prioritete za  mjere očuvanja koje bi omogućile osiguranje povoljnog stanja ciljnih vrsta i ciljnih staništa, te površinu predviđene restauracije na kojima će se provoditi mjere očuvanja.</w:t>
            </w:r>
            <w:r>
              <w:rPr>
                <w:rFonts w:ascii="Times New Roman" w:eastAsia="Times New Roman" w:hAnsi="Times New Roman" w:cs="Times New Roman"/>
                <w:bCs/>
                <w:sz w:val="24"/>
                <w:szCs w:val="24"/>
                <w:lang w:eastAsia="hr-HR"/>
              </w:rPr>
              <w:t xml:space="preserve"> Tijekom prvih šest mjeseci 2024. godine provedeni su postupci nabave te je započela provedba projekta. Proveden je projekt geodetskog snimanja </w:t>
            </w:r>
            <w:proofErr w:type="spellStart"/>
            <w:r>
              <w:rPr>
                <w:rFonts w:ascii="Times New Roman" w:eastAsia="Times New Roman" w:hAnsi="Times New Roman" w:cs="Times New Roman"/>
                <w:bCs/>
                <w:sz w:val="24"/>
                <w:szCs w:val="24"/>
                <w:lang w:eastAsia="hr-HR"/>
              </w:rPr>
              <w:t>mrtvice</w:t>
            </w:r>
            <w:proofErr w:type="spellEnd"/>
            <w:r>
              <w:rPr>
                <w:rFonts w:ascii="Times New Roman" w:eastAsia="Times New Roman" w:hAnsi="Times New Roman" w:cs="Times New Roman"/>
                <w:bCs/>
                <w:sz w:val="24"/>
                <w:szCs w:val="24"/>
                <w:lang w:eastAsia="hr-HR"/>
              </w:rPr>
              <w:t xml:space="preserve"> </w:t>
            </w:r>
            <w:proofErr w:type="spellStart"/>
            <w:r>
              <w:rPr>
                <w:rFonts w:ascii="Times New Roman" w:eastAsia="Times New Roman" w:hAnsi="Times New Roman" w:cs="Times New Roman"/>
                <w:bCs/>
                <w:sz w:val="24"/>
                <w:szCs w:val="24"/>
                <w:lang w:eastAsia="hr-HR"/>
              </w:rPr>
              <w:t>Berek</w:t>
            </w:r>
            <w:proofErr w:type="spellEnd"/>
            <w:r>
              <w:rPr>
                <w:rFonts w:ascii="Times New Roman" w:eastAsia="Times New Roman" w:hAnsi="Times New Roman" w:cs="Times New Roman"/>
                <w:bCs/>
                <w:sz w:val="24"/>
                <w:szCs w:val="24"/>
                <w:lang w:eastAsia="hr-HR"/>
              </w:rPr>
              <w:t xml:space="preserve"> u tišini, a studije istraživanja ciljnih vrsta i staništa su u tijeku.</w:t>
            </w:r>
          </w:p>
          <w:p w14:paraId="40A386C3" w14:textId="77777777" w:rsidR="00485901" w:rsidRPr="002B6B9B" w:rsidRDefault="00485901" w:rsidP="00601090">
            <w:pPr>
              <w:spacing w:after="0" w:line="240" w:lineRule="auto"/>
              <w:jc w:val="both"/>
              <w:rPr>
                <w:rFonts w:ascii="Times New Roman" w:eastAsia="Times New Roman" w:hAnsi="Times New Roman" w:cs="Times New Roman"/>
                <w:bCs/>
                <w:sz w:val="16"/>
                <w:szCs w:val="16"/>
                <w:lang w:eastAsia="hr-HR"/>
              </w:rPr>
            </w:pPr>
          </w:p>
          <w:p w14:paraId="5C75C5C6" w14:textId="77777777" w:rsidR="00485901" w:rsidRPr="004D1C92" w:rsidRDefault="00485901" w:rsidP="00601090">
            <w:pPr>
              <w:spacing w:after="0" w:line="240" w:lineRule="auto"/>
              <w:jc w:val="both"/>
              <w:rPr>
                <w:rFonts w:ascii="Times New Roman" w:eastAsia="Times New Roman" w:hAnsi="Times New Roman" w:cs="Times New Roman"/>
                <w:b/>
                <w:sz w:val="24"/>
                <w:szCs w:val="24"/>
                <w:lang w:eastAsia="hr-HR"/>
              </w:rPr>
            </w:pPr>
            <w:r w:rsidRPr="004D1C92">
              <w:rPr>
                <w:rFonts w:ascii="Times New Roman" w:eastAsia="Times New Roman" w:hAnsi="Times New Roman" w:cs="Times New Roman"/>
                <w:b/>
                <w:sz w:val="24"/>
                <w:szCs w:val="24"/>
                <w:lang w:eastAsia="hr-HR"/>
              </w:rPr>
              <w:t>A100005 Projekt “Edukacijska staza kroz botanički vrt Sisačko-moslavačke županije"/ „Nadogradnja sadržaja EPC Natura SMŽ“</w:t>
            </w:r>
          </w:p>
          <w:p w14:paraId="2D311C17" w14:textId="77777777" w:rsidR="00485901" w:rsidRPr="002B6B9B" w:rsidRDefault="00485901" w:rsidP="00601090">
            <w:pPr>
              <w:spacing w:after="0" w:line="240" w:lineRule="auto"/>
              <w:jc w:val="both"/>
              <w:rPr>
                <w:rFonts w:ascii="Times New Roman" w:eastAsia="Times New Roman" w:hAnsi="Times New Roman" w:cs="Times New Roman"/>
                <w:bCs/>
                <w:sz w:val="16"/>
                <w:szCs w:val="16"/>
                <w:lang w:eastAsia="hr-HR"/>
              </w:rPr>
            </w:pPr>
          </w:p>
          <w:p w14:paraId="500F6C0E" w14:textId="6A2C2225" w:rsidR="00485901" w:rsidRPr="004D1C92" w:rsidRDefault="00485901" w:rsidP="00601090">
            <w:pPr>
              <w:spacing w:after="0" w:line="240" w:lineRule="auto"/>
              <w:jc w:val="both"/>
              <w:rPr>
                <w:rFonts w:ascii="Times New Roman" w:eastAsia="Times New Roman" w:hAnsi="Times New Roman" w:cs="Times New Roman"/>
                <w:bCs/>
                <w:sz w:val="24"/>
                <w:szCs w:val="24"/>
                <w:lang w:eastAsia="hr-HR"/>
              </w:rPr>
            </w:pPr>
            <w:r w:rsidRPr="004D1C92">
              <w:rPr>
                <w:rFonts w:ascii="Times New Roman" w:eastAsia="Times New Roman" w:hAnsi="Times New Roman" w:cs="Times New Roman"/>
                <w:bCs/>
                <w:sz w:val="24"/>
                <w:szCs w:val="24"/>
                <w:lang w:eastAsia="hr-HR"/>
              </w:rPr>
              <w:t xml:space="preserve">Izrađen je i prijavljen  projekt „Nadogradnja sadržaja EPC Natura SMŽ“ Fondu za zaštitu okoliša i energetsku učinkovitost u koji su ugrađeni ciljevi i aktivnosti projekta „Edukacijska staza kroz botanički vrt Sisačko-moslavačke županije“. U kontekstu klimatskih promjena važno je naglasiti bogatstvo koje je ovdje očuvano i  kvalitetno prezentirati široj javnosti. Aktivnosti obuhvaćaju prezentaciju on line i </w:t>
            </w:r>
            <w:proofErr w:type="spellStart"/>
            <w:r w:rsidRPr="004D1C92">
              <w:rPr>
                <w:rFonts w:ascii="Times New Roman" w:eastAsia="Times New Roman" w:hAnsi="Times New Roman" w:cs="Times New Roman"/>
                <w:bCs/>
                <w:sz w:val="24"/>
                <w:szCs w:val="24"/>
                <w:lang w:eastAsia="hr-HR"/>
              </w:rPr>
              <w:t>in</w:t>
            </w:r>
            <w:proofErr w:type="spellEnd"/>
            <w:r w:rsidRPr="004D1C92">
              <w:rPr>
                <w:rFonts w:ascii="Times New Roman" w:eastAsia="Times New Roman" w:hAnsi="Times New Roman" w:cs="Times New Roman"/>
                <w:bCs/>
                <w:sz w:val="24"/>
                <w:szCs w:val="24"/>
                <w:lang w:eastAsia="hr-HR"/>
              </w:rPr>
              <w:t xml:space="preserve"> situ, herbarij i entomološku zbirku divljih oprašivača Sisačko-moslavačke županije, postavljanje prezentacijskih i informativnih sadržaja u EPC Natura SMŽ te dizajniranje i oblikovanje suvenira. Dizajn vizualno-grafičkih rješenja tema uključuje postojeće elemente unutrašnjeg i vanjskog prezentacijskog postava EPC Natura SMŽ i moderne inovativne elemente. Ukupna vrijednost projekta je 64.500</w:t>
            </w:r>
            <w:r w:rsidR="002B6B9B">
              <w:rPr>
                <w:rFonts w:ascii="Times New Roman" w:eastAsia="Times New Roman" w:hAnsi="Times New Roman" w:cs="Times New Roman"/>
                <w:bCs/>
                <w:sz w:val="24"/>
                <w:szCs w:val="24"/>
                <w:lang w:eastAsia="hr-HR"/>
              </w:rPr>
              <w:t>,00 eura</w:t>
            </w:r>
            <w:r w:rsidRPr="004D1C92">
              <w:rPr>
                <w:rFonts w:ascii="Times New Roman" w:eastAsia="Times New Roman" w:hAnsi="Times New Roman" w:cs="Times New Roman"/>
                <w:bCs/>
                <w:sz w:val="24"/>
                <w:szCs w:val="24"/>
                <w:lang w:eastAsia="hr-HR"/>
              </w:rPr>
              <w:t>.</w:t>
            </w:r>
            <w:r>
              <w:rPr>
                <w:rFonts w:ascii="Times New Roman" w:eastAsia="Times New Roman" w:hAnsi="Times New Roman" w:cs="Times New Roman"/>
                <w:bCs/>
                <w:sz w:val="24"/>
                <w:szCs w:val="24"/>
                <w:lang w:eastAsia="hr-HR"/>
              </w:rPr>
              <w:t xml:space="preserve"> Tijekom prvih šest mjeseci 2024. godine provedeni su postupci nabave te je započela provedba projekta.</w:t>
            </w:r>
          </w:p>
          <w:p w14:paraId="7AB13CC9" w14:textId="77777777" w:rsidR="00485901" w:rsidRPr="002B6B9B" w:rsidRDefault="00485901" w:rsidP="00601090">
            <w:pPr>
              <w:widowControl w:val="0"/>
              <w:suppressAutoHyphens/>
              <w:spacing w:after="0" w:line="240" w:lineRule="auto"/>
              <w:jc w:val="both"/>
              <w:rPr>
                <w:rFonts w:ascii="Times New Roman" w:eastAsia="SimSun" w:hAnsi="Times New Roman" w:cs="Times New Roman"/>
                <w:kern w:val="1"/>
                <w:sz w:val="16"/>
                <w:szCs w:val="16"/>
                <w:lang w:eastAsia="hi-IN" w:bidi="hi-IN"/>
              </w:rPr>
            </w:pPr>
          </w:p>
          <w:p w14:paraId="7C75D3D7" w14:textId="77777777" w:rsidR="00485901" w:rsidRPr="004D1C92" w:rsidRDefault="00485901" w:rsidP="00601090">
            <w:pPr>
              <w:spacing w:after="0" w:line="240" w:lineRule="auto"/>
              <w:ind w:right="20"/>
              <w:jc w:val="both"/>
              <w:rPr>
                <w:rFonts w:ascii="Times New Roman" w:eastAsia="Times New Roman" w:hAnsi="Times New Roman" w:cs="Times New Roman"/>
                <w:b/>
                <w:sz w:val="24"/>
                <w:szCs w:val="24"/>
                <w:lang w:eastAsia="hr-HR"/>
              </w:rPr>
            </w:pPr>
            <w:r w:rsidRPr="004D1C92">
              <w:rPr>
                <w:rFonts w:ascii="Times New Roman" w:eastAsia="Times New Roman" w:hAnsi="Times New Roman" w:cs="Times New Roman"/>
                <w:b/>
                <w:sz w:val="24"/>
                <w:szCs w:val="24"/>
                <w:lang w:eastAsia="hr-HR"/>
              </w:rPr>
              <w:t>T100006 Projekt „Kontrola populacije prioritetnih IAS vrsta“</w:t>
            </w:r>
          </w:p>
          <w:p w14:paraId="4F4CE3CE" w14:textId="77777777" w:rsidR="00485901" w:rsidRPr="002B6B9B" w:rsidRDefault="00485901" w:rsidP="00601090">
            <w:pPr>
              <w:spacing w:after="0" w:line="240" w:lineRule="auto"/>
              <w:ind w:right="20"/>
              <w:jc w:val="both"/>
              <w:rPr>
                <w:rFonts w:ascii="Times New Roman" w:eastAsia="Times New Roman" w:hAnsi="Times New Roman" w:cs="Times New Roman"/>
                <w:b/>
                <w:sz w:val="16"/>
                <w:szCs w:val="16"/>
                <w:lang w:eastAsia="hr-HR"/>
              </w:rPr>
            </w:pPr>
          </w:p>
          <w:p w14:paraId="53CC23B0" w14:textId="77777777" w:rsidR="00485901" w:rsidRPr="004D1C92" w:rsidRDefault="00485901" w:rsidP="00601090">
            <w:pPr>
              <w:widowControl w:val="0"/>
              <w:suppressAutoHyphens/>
              <w:spacing w:after="0" w:line="240" w:lineRule="auto"/>
              <w:jc w:val="both"/>
              <w:rPr>
                <w:rFonts w:ascii="Times New Roman" w:eastAsia="SimSun" w:hAnsi="Times New Roman" w:cs="Times New Roman"/>
                <w:b/>
                <w:bCs/>
                <w:kern w:val="1"/>
                <w:sz w:val="24"/>
                <w:szCs w:val="24"/>
                <w:lang w:eastAsia="hi-IN" w:bidi="hi-IN"/>
              </w:rPr>
            </w:pPr>
            <w:r w:rsidRPr="004D1C92">
              <w:rPr>
                <w:rFonts w:ascii="Times New Roman" w:eastAsia="SimSun" w:hAnsi="Times New Roman" w:cs="Times New Roman"/>
                <w:b/>
                <w:bCs/>
                <w:kern w:val="1"/>
                <w:sz w:val="24"/>
                <w:szCs w:val="24"/>
                <w:lang w:eastAsia="hi-IN" w:bidi="hi-IN"/>
              </w:rPr>
              <w:t>Projekt :</w:t>
            </w:r>
            <w:r w:rsidRPr="004D1C92">
              <w:rPr>
                <w:rFonts w:ascii="Times New Roman" w:eastAsia="Times New Roman" w:hAnsi="Times New Roman" w:cs="Times New Roman"/>
                <w:sz w:val="24"/>
                <w:szCs w:val="24"/>
                <w:lang w:eastAsia="hr-HR"/>
              </w:rPr>
              <w:t xml:space="preserve"> </w:t>
            </w:r>
            <w:r w:rsidRPr="004D1C92">
              <w:rPr>
                <w:rFonts w:ascii="Times New Roman" w:eastAsia="SimSun" w:hAnsi="Times New Roman" w:cs="Times New Roman"/>
                <w:b/>
                <w:bCs/>
                <w:kern w:val="1"/>
                <w:sz w:val="24"/>
                <w:szCs w:val="24"/>
                <w:lang w:eastAsia="hi-IN" w:bidi="hi-IN"/>
              </w:rPr>
              <w:t>"Očuvanje bioraznolikosti aktivnim sprječavanjem širenja invazivnih stranih vrsta"</w:t>
            </w:r>
          </w:p>
          <w:p w14:paraId="5981E636" w14:textId="77777777" w:rsidR="00485901" w:rsidRPr="002B6B9B" w:rsidRDefault="00485901" w:rsidP="00601090">
            <w:pPr>
              <w:widowControl w:val="0"/>
              <w:suppressAutoHyphens/>
              <w:spacing w:after="0" w:line="240" w:lineRule="auto"/>
              <w:jc w:val="both"/>
              <w:rPr>
                <w:rFonts w:ascii="Times New Roman" w:eastAsia="SimSun" w:hAnsi="Times New Roman" w:cs="Times New Roman"/>
                <w:kern w:val="1"/>
                <w:sz w:val="16"/>
                <w:szCs w:val="16"/>
                <w:lang w:eastAsia="hi-IN" w:bidi="hi-IN"/>
              </w:rPr>
            </w:pPr>
          </w:p>
          <w:p w14:paraId="67698633" w14:textId="51352400" w:rsidR="00485901" w:rsidRPr="004D1C92" w:rsidRDefault="00485901" w:rsidP="00601090">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4D1C92">
              <w:rPr>
                <w:rFonts w:ascii="Times New Roman" w:eastAsia="SimSun" w:hAnsi="Times New Roman" w:cs="Times New Roman"/>
                <w:kern w:val="1"/>
                <w:sz w:val="24"/>
                <w:szCs w:val="24"/>
                <w:lang w:eastAsia="hi-IN" w:bidi="hi-IN"/>
              </w:rPr>
              <w:t xml:space="preserve">Ustanova je prijavila ovaj projekt na ograničeni javni poziv „Kontrola populacija prioritetnih invazivnih stranih vrsta“ (JP ZO 5/2022) Fonda za zaštitu okoliša i energetsku učinkovitost kao pilot projekt testiranja mjere uklanjanja invazivnih vrsta </w:t>
            </w:r>
            <w:proofErr w:type="spellStart"/>
            <w:r w:rsidRPr="004D1C92">
              <w:rPr>
                <w:rFonts w:ascii="Times New Roman" w:eastAsia="SimSun" w:hAnsi="Times New Roman" w:cs="Times New Roman"/>
                <w:kern w:val="1"/>
                <w:sz w:val="24"/>
                <w:szCs w:val="24"/>
                <w:lang w:eastAsia="hi-IN" w:bidi="hi-IN"/>
              </w:rPr>
              <w:t>crvenouhe</w:t>
            </w:r>
            <w:proofErr w:type="spellEnd"/>
            <w:r w:rsidRPr="004D1C92">
              <w:rPr>
                <w:rFonts w:ascii="Times New Roman" w:eastAsia="SimSun" w:hAnsi="Times New Roman" w:cs="Times New Roman"/>
                <w:kern w:val="1"/>
                <w:sz w:val="24"/>
                <w:szCs w:val="24"/>
                <w:lang w:eastAsia="hi-IN" w:bidi="hi-IN"/>
              </w:rPr>
              <w:t>/</w:t>
            </w:r>
            <w:proofErr w:type="spellStart"/>
            <w:r w:rsidRPr="004D1C92">
              <w:rPr>
                <w:rFonts w:ascii="Times New Roman" w:eastAsia="SimSun" w:hAnsi="Times New Roman" w:cs="Times New Roman"/>
                <w:kern w:val="1"/>
                <w:sz w:val="24"/>
                <w:szCs w:val="24"/>
                <w:lang w:eastAsia="hi-IN" w:bidi="hi-IN"/>
              </w:rPr>
              <w:t>žutouhe</w:t>
            </w:r>
            <w:proofErr w:type="spellEnd"/>
            <w:r w:rsidRPr="004D1C92">
              <w:rPr>
                <w:rFonts w:ascii="Times New Roman" w:eastAsia="SimSun" w:hAnsi="Times New Roman" w:cs="Times New Roman"/>
                <w:kern w:val="1"/>
                <w:sz w:val="24"/>
                <w:szCs w:val="24"/>
                <w:lang w:eastAsia="hi-IN" w:bidi="hi-IN"/>
              </w:rPr>
              <w:t xml:space="preserve"> kornjače </w:t>
            </w:r>
            <w:proofErr w:type="spellStart"/>
            <w:r w:rsidRPr="004D1C92">
              <w:rPr>
                <w:rFonts w:ascii="Times New Roman" w:eastAsia="SimSun" w:hAnsi="Times New Roman" w:cs="Times New Roman"/>
                <w:i/>
                <w:iCs/>
                <w:kern w:val="1"/>
                <w:sz w:val="24"/>
                <w:szCs w:val="24"/>
                <w:lang w:eastAsia="hi-IN" w:bidi="hi-IN"/>
              </w:rPr>
              <w:t>Trachemys</w:t>
            </w:r>
            <w:proofErr w:type="spellEnd"/>
            <w:r w:rsidRPr="004D1C92">
              <w:rPr>
                <w:rFonts w:ascii="Times New Roman" w:eastAsia="SimSun" w:hAnsi="Times New Roman" w:cs="Times New Roman"/>
                <w:i/>
                <w:iCs/>
                <w:kern w:val="1"/>
                <w:sz w:val="24"/>
                <w:szCs w:val="24"/>
                <w:lang w:eastAsia="hi-IN" w:bidi="hi-IN"/>
              </w:rPr>
              <w:t xml:space="preserve"> </w:t>
            </w:r>
            <w:proofErr w:type="spellStart"/>
            <w:r w:rsidRPr="004D1C92">
              <w:rPr>
                <w:rFonts w:ascii="Times New Roman" w:eastAsia="SimSun" w:hAnsi="Times New Roman" w:cs="Times New Roman"/>
                <w:i/>
                <w:iCs/>
                <w:kern w:val="1"/>
                <w:sz w:val="24"/>
                <w:szCs w:val="24"/>
                <w:lang w:eastAsia="hi-IN" w:bidi="hi-IN"/>
              </w:rPr>
              <w:t>scripta</w:t>
            </w:r>
            <w:proofErr w:type="spellEnd"/>
            <w:r w:rsidRPr="004D1C92">
              <w:rPr>
                <w:rFonts w:ascii="Times New Roman" w:eastAsia="SimSun" w:hAnsi="Times New Roman" w:cs="Times New Roman"/>
                <w:kern w:val="1"/>
                <w:sz w:val="24"/>
                <w:szCs w:val="24"/>
                <w:lang w:eastAsia="hi-IN" w:bidi="hi-IN"/>
              </w:rPr>
              <w:t xml:space="preserve"> i plutajuće vodene </w:t>
            </w:r>
            <w:proofErr w:type="spellStart"/>
            <w:r w:rsidRPr="004D1C92">
              <w:rPr>
                <w:rFonts w:ascii="Times New Roman" w:eastAsia="SimSun" w:hAnsi="Times New Roman" w:cs="Times New Roman"/>
                <w:kern w:val="1"/>
                <w:sz w:val="24"/>
                <w:szCs w:val="24"/>
                <w:lang w:eastAsia="hi-IN" w:bidi="hi-IN"/>
              </w:rPr>
              <w:t>mekčine</w:t>
            </w:r>
            <w:proofErr w:type="spellEnd"/>
            <w:r w:rsidRPr="004D1C92">
              <w:rPr>
                <w:rFonts w:ascii="Times New Roman" w:eastAsia="SimSun" w:hAnsi="Times New Roman" w:cs="Times New Roman"/>
                <w:kern w:val="1"/>
                <w:sz w:val="24"/>
                <w:szCs w:val="24"/>
                <w:lang w:eastAsia="hi-IN" w:bidi="hi-IN"/>
              </w:rPr>
              <w:t xml:space="preserve"> </w:t>
            </w:r>
            <w:proofErr w:type="spellStart"/>
            <w:r w:rsidRPr="004D1C92">
              <w:rPr>
                <w:rFonts w:ascii="Times New Roman" w:eastAsia="SimSun" w:hAnsi="Times New Roman" w:cs="Times New Roman"/>
                <w:i/>
                <w:iCs/>
                <w:kern w:val="1"/>
                <w:sz w:val="24"/>
                <w:szCs w:val="24"/>
                <w:lang w:eastAsia="hi-IN" w:bidi="hi-IN"/>
              </w:rPr>
              <w:t>Ludwigia</w:t>
            </w:r>
            <w:proofErr w:type="spellEnd"/>
            <w:r w:rsidRPr="004D1C92">
              <w:rPr>
                <w:rFonts w:ascii="Times New Roman" w:eastAsia="SimSun" w:hAnsi="Times New Roman" w:cs="Times New Roman"/>
                <w:i/>
                <w:iCs/>
                <w:kern w:val="1"/>
                <w:sz w:val="24"/>
                <w:szCs w:val="24"/>
                <w:lang w:eastAsia="hi-IN" w:bidi="hi-IN"/>
              </w:rPr>
              <w:t xml:space="preserve"> </w:t>
            </w:r>
            <w:proofErr w:type="spellStart"/>
            <w:r w:rsidRPr="004D1C92">
              <w:rPr>
                <w:rFonts w:ascii="Times New Roman" w:eastAsia="SimSun" w:hAnsi="Times New Roman" w:cs="Times New Roman"/>
                <w:i/>
                <w:iCs/>
                <w:kern w:val="1"/>
                <w:sz w:val="24"/>
                <w:szCs w:val="24"/>
                <w:lang w:eastAsia="hi-IN" w:bidi="hi-IN"/>
              </w:rPr>
              <w:t>peploides</w:t>
            </w:r>
            <w:proofErr w:type="spellEnd"/>
            <w:r w:rsidRPr="004D1C92">
              <w:rPr>
                <w:rFonts w:ascii="Times New Roman" w:eastAsia="SimSun" w:hAnsi="Times New Roman" w:cs="Times New Roman"/>
                <w:i/>
                <w:iCs/>
                <w:kern w:val="1"/>
                <w:sz w:val="24"/>
                <w:szCs w:val="24"/>
                <w:lang w:eastAsia="hi-IN" w:bidi="hi-IN"/>
              </w:rPr>
              <w:t>.</w:t>
            </w:r>
            <w:r w:rsidRPr="004D1C92">
              <w:rPr>
                <w:rFonts w:ascii="Times New Roman" w:eastAsia="SimSun" w:hAnsi="Times New Roman" w:cs="Times New Roman"/>
                <w:kern w:val="1"/>
                <w:sz w:val="24"/>
                <w:szCs w:val="24"/>
                <w:lang w:eastAsia="hi-IN" w:bidi="hi-IN"/>
              </w:rPr>
              <w:t xml:space="preserve"> Za provedbu projektnih aktivnosti u trajanju od 36 mjeseci Ustanova je dobila 136.000</w:t>
            </w:r>
            <w:r w:rsidR="002B6B9B">
              <w:rPr>
                <w:rFonts w:ascii="Times New Roman" w:eastAsia="SimSun" w:hAnsi="Times New Roman" w:cs="Times New Roman"/>
                <w:kern w:val="1"/>
                <w:sz w:val="24"/>
                <w:szCs w:val="24"/>
                <w:lang w:eastAsia="hi-IN" w:bidi="hi-IN"/>
              </w:rPr>
              <w:t>,00 eura</w:t>
            </w:r>
            <w:r w:rsidRPr="004D1C92">
              <w:rPr>
                <w:rFonts w:ascii="Times New Roman" w:eastAsia="SimSun" w:hAnsi="Times New Roman" w:cs="Times New Roman"/>
                <w:kern w:val="1"/>
                <w:sz w:val="24"/>
                <w:szCs w:val="24"/>
                <w:lang w:eastAsia="hi-IN" w:bidi="hi-IN"/>
              </w:rPr>
              <w:t xml:space="preserve"> (100% financiranje). Glavne projektne aktivnosti se odnose na zapošljavanje osobe na određeno vrijeme, nabavu terenskog vozila, edukaciju i promociju projekta te nabavu opreme i materijala za izgradnju platformi za hvatanje i prijevoz uhvaćenih jedinki i biljne mase invazivnih stranih vrsta.</w:t>
            </w:r>
          </w:p>
          <w:p w14:paraId="564E3189" w14:textId="77777777" w:rsidR="00485901" w:rsidRDefault="00485901" w:rsidP="00601090">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4D1C92">
              <w:rPr>
                <w:rFonts w:ascii="Times New Roman" w:eastAsia="SimSun" w:hAnsi="Times New Roman" w:cs="Times New Roman"/>
                <w:kern w:val="1"/>
                <w:sz w:val="24"/>
                <w:szCs w:val="24"/>
                <w:lang w:eastAsia="hi-IN" w:bidi="hi-IN"/>
              </w:rPr>
              <w:t>Tijekom 202</w:t>
            </w:r>
            <w:r>
              <w:rPr>
                <w:rFonts w:ascii="Times New Roman" w:eastAsia="SimSun" w:hAnsi="Times New Roman" w:cs="Times New Roman"/>
                <w:kern w:val="1"/>
                <w:sz w:val="24"/>
                <w:szCs w:val="24"/>
                <w:lang w:eastAsia="hi-IN" w:bidi="hi-IN"/>
              </w:rPr>
              <w:t>4</w:t>
            </w:r>
            <w:r w:rsidRPr="004D1C92">
              <w:rPr>
                <w:rFonts w:ascii="Times New Roman" w:eastAsia="SimSun" w:hAnsi="Times New Roman" w:cs="Times New Roman"/>
                <w:kern w:val="1"/>
                <w:sz w:val="24"/>
                <w:szCs w:val="24"/>
                <w:lang w:eastAsia="hi-IN" w:bidi="hi-IN"/>
              </w:rPr>
              <w:t xml:space="preserve">. godine </w:t>
            </w:r>
            <w:r>
              <w:rPr>
                <w:rFonts w:ascii="Times New Roman" w:eastAsia="SimSun" w:hAnsi="Times New Roman" w:cs="Times New Roman"/>
                <w:kern w:val="1"/>
                <w:sz w:val="24"/>
                <w:szCs w:val="24"/>
                <w:lang w:eastAsia="hi-IN" w:bidi="hi-IN"/>
              </w:rPr>
              <w:t>o</w:t>
            </w:r>
            <w:r w:rsidRPr="004D1C92">
              <w:rPr>
                <w:rFonts w:ascii="Times New Roman" w:eastAsia="SimSun" w:hAnsi="Times New Roman" w:cs="Times New Roman"/>
                <w:kern w:val="1"/>
                <w:sz w:val="24"/>
                <w:szCs w:val="24"/>
                <w:lang w:eastAsia="hi-IN" w:bidi="hi-IN"/>
              </w:rPr>
              <w:t xml:space="preserve">stvareni </w:t>
            </w:r>
            <w:r>
              <w:rPr>
                <w:rFonts w:ascii="Times New Roman" w:eastAsia="SimSun" w:hAnsi="Times New Roman" w:cs="Times New Roman"/>
                <w:kern w:val="1"/>
                <w:sz w:val="24"/>
                <w:szCs w:val="24"/>
                <w:lang w:eastAsia="hi-IN" w:bidi="hi-IN"/>
              </w:rPr>
              <w:t xml:space="preserve">su </w:t>
            </w:r>
            <w:r w:rsidRPr="004D1C92">
              <w:rPr>
                <w:rFonts w:ascii="Times New Roman" w:eastAsia="SimSun" w:hAnsi="Times New Roman" w:cs="Times New Roman"/>
                <w:kern w:val="1"/>
                <w:sz w:val="24"/>
                <w:szCs w:val="24"/>
                <w:lang w:eastAsia="hi-IN" w:bidi="hi-IN"/>
              </w:rPr>
              <w:t xml:space="preserve">rezultati uklanjanja invazivnih vrsta kornjača i invazivne biljke primjenom mehaničko-ručne metode su ugrađeni u  </w:t>
            </w:r>
            <w:proofErr w:type="spellStart"/>
            <w:r w:rsidRPr="004D1C92">
              <w:rPr>
                <w:rFonts w:ascii="Times New Roman" w:eastAsia="SimSun" w:hAnsi="Times New Roman" w:cs="Times New Roman"/>
                <w:kern w:val="1"/>
                <w:sz w:val="24"/>
                <w:szCs w:val="24"/>
                <w:lang w:eastAsia="hi-IN" w:bidi="hi-IN"/>
              </w:rPr>
              <w:t>u</w:t>
            </w:r>
            <w:proofErr w:type="spellEnd"/>
            <w:r w:rsidRPr="004D1C92">
              <w:rPr>
                <w:rFonts w:ascii="Times New Roman" w:eastAsia="SimSun" w:hAnsi="Times New Roman" w:cs="Times New Roman"/>
                <w:kern w:val="1"/>
                <w:sz w:val="24"/>
                <w:szCs w:val="24"/>
                <w:lang w:eastAsia="hi-IN" w:bidi="hi-IN"/>
              </w:rPr>
              <w:t xml:space="preserve"> Izviješća koja su dostavljena Ministarstvu gospodarstva i održivog razvoja i Fondu za zaštitu okoliša i energetsku učinkovitost. Administriranje projektnim aktivnostima provode se izradom zahtjeva koji prate provedbu projektnih aktivnosti te su tijekom 202</w:t>
            </w:r>
            <w:r>
              <w:rPr>
                <w:rFonts w:ascii="Times New Roman" w:eastAsia="SimSun" w:hAnsi="Times New Roman" w:cs="Times New Roman"/>
                <w:kern w:val="1"/>
                <w:sz w:val="24"/>
                <w:szCs w:val="24"/>
                <w:lang w:eastAsia="hi-IN" w:bidi="hi-IN"/>
              </w:rPr>
              <w:t>4</w:t>
            </w:r>
            <w:r w:rsidRPr="004D1C92">
              <w:rPr>
                <w:rFonts w:ascii="Times New Roman" w:eastAsia="SimSun" w:hAnsi="Times New Roman" w:cs="Times New Roman"/>
                <w:kern w:val="1"/>
                <w:sz w:val="24"/>
                <w:szCs w:val="24"/>
                <w:lang w:eastAsia="hi-IN" w:bidi="hi-IN"/>
              </w:rPr>
              <w:t xml:space="preserve">. godine izrađena </w:t>
            </w:r>
            <w:r>
              <w:rPr>
                <w:rFonts w:ascii="Times New Roman" w:eastAsia="SimSun" w:hAnsi="Times New Roman" w:cs="Times New Roman"/>
                <w:kern w:val="1"/>
                <w:sz w:val="24"/>
                <w:szCs w:val="24"/>
                <w:lang w:eastAsia="hi-IN" w:bidi="hi-IN"/>
              </w:rPr>
              <w:t xml:space="preserve">su 4 </w:t>
            </w:r>
            <w:r w:rsidRPr="004D1C92">
              <w:rPr>
                <w:rFonts w:ascii="Times New Roman" w:eastAsia="SimSun" w:hAnsi="Times New Roman" w:cs="Times New Roman"/>
                <w:kern w:val="1"/>
                <w:sz w:val="24"/>
                <w:szCs w:val="24"/>
                <w:lang w:eastAsia="hi-IN" w:bidi="hi-IN"/>
              </w:rPr>
              <w:t>zahtjeva za prijenos sredstava sa svom potrebnom financijsko-knjigovodstvenom dokumentacijom.</w:t>
            </w:r>
            <w:r>
              <w:rPr>
                <w:rFonts w:ascii="Times New Roman" w:eastAsia="SimSun" w:hAnsi="Times New Roman" w:cs="Times New Roman"/>
                <w:kern w:val="1"/>
                <w:sz w:val="24"/>
                <w:szCs w:val="24"/>
                <w:lang w:eastAsia="hi-IN" w:bidi="hi-IN"/>
              </w:rPr>
              <w:t xml:space="preserve"> </w:t>
            </w:r>
          </w:p>
          <w:p w14:paraId="10CF3AE6" w14:textId="77777777" w:rsidR="00485901" w:rsidRPr="004D1C92" w:rsidRDefault="00485901" w:rsidP="00601090">
            <w:pPr>
              <w:widowControl w:val="0"/>
              <w:suppressAutoHyphens/>
              <w:spacing w:after="0" w:line="240" w:lineRule="auto"/>
              <w:jc w:val="both"/>
              <w:rPr>
                <w:rFonts w:ascii="Times New Roman" w:eastAsia="SimSun" w:hAnsi="Times New Roman" w:cs="Times New Roman"/>
                <w:kern w:val="1"/>
                <w:sz w:val="24"/>
                <w:szCs w:val="24"/>
                <w:lang w:eastAsia="hi-IN" w:bidi="hi-IN"/>
              </w:rPr>
            </w:pPr>
            <w:r>
              <w:rPr>
                <w:rFonts w:ascii="Times New Roman" w:eastAsia="SimSun" w:hAnsi="Times New Roman" w:cs="Times New Roman"/>
                <w:kern w:val="1"/>
                <w:sz w:val="24"/>
                <w:szCs w:val="24"/>
                <w:lang w:eastAsia="hi-IN" w:bidi="hi-IN"/>
              </w:rPr>
              <w:t xml:space="preserve">Projektne aktivnosti se provode sukladno metodologijama praćenja i </w:t>
            </w:r>
            <w:r>
              <w:rPr>
                <w:rFonts w:ascii="Times New Roman" w:eastAsia="SimSun" w:hAnsi="Times New Roman" w:cs="Times New Roman"/>
                <w:kern w:val="1"/>
                <w:sz w:val="24"/>
                <w:szCs w:val="24"/>
                <w:lang w:eastAsia="hi-IN" w:bidi="hi-IN"/>
              </w:rPr>
              <w:lastRenderedPageBreak/>
              <w:t xml:space="preserve">odabranom metodologijom uklanjanja IAS vrsta. Ove godine su aktivnosti počele ranije uslijed toplog zimskog perioda i ranijeg kretanja vegetacije, već u ožujku. Ukupno je uklonjeno 34 jedinke IAS kornjača, najveći broj na grabi kod Interspara u Sisku. Pripremljena je lokacija za uklanjanje IAS plutajuće vodene </w:t>
            </w:r>
            <w:proofErr w:type="spellStart"/>
            <w:r>
              <w:rPr>
                <w:rFonts w:ascii="Times New Roman" w:eastAsia="SimSun" w:hAnsi="Times New Roman" w:cs="Times New Roman"/>
                <w:kern w:val="1"/>
                <w:sz w:val="24"/>
                <w:szCs w:val="24"/>
                <w:lang w:eastAsia="hi-IN" w:bidi="hi-IN"/>
              </w:rPr>
              <w:t>mekčine</w:t>
            </w:r>
            <w:proofErr w:type="spellEnd"/>
            <w:r>
              <w:rPr>
                <w:rFonts w:ascii="Times New Roman" w:eastAsia="SimSun" w:hAnsi="Times New Roman" w:cs="Times New Roman"/>
                <w:kern w:val="1"/>
                <w:sz w:val="24"/>
                <w:szCs w:val="24"/>
                <w:lang w:eastAsia="hi-IN" w:bidi="hi-IN"/>
              </w:rPr>
              <w:t xml:space="preserve">. Isto tako izvršio se terenski obilazak lokacije PU Ilova cijeli tok u SMŽ u nadležnosti Ustanove i IAS plutajuća vodena </w:t>
            </w:r>
            <w:proofErr w:type="spellStart"/>
            <w:r>
              <w:rPr>
                <w:rFonts w:ascii="Times New Roman" w:eastAsia="SimSun" w:hAnsi="Times New Roman" w:cs="Times New Roman"/>
                <w:kern w:val="1"/>
                <w:sz w:val="24"/>
                <w:szCs w:val="24"/>
                <w:lang w:eastAsia="hi-IN" w:bidi="hi-IN"/>
              </w:rPr>
              <w:t>mekčina</w:t>
            </w:r>
            <w:proofErr w:type="spellEnd"/>
            <w:r>
              <w:rPr>
                <w:rFonts w:ascii="Times New Roman" w:eastAsia="SimSun" w:hAnsi="Times New Roman" w:cs="Times New Roman"/>
                <w:kern w:val="1"/>
                <w:sz w:val="24"/>
                <w:szCs w:val="24"/>
                <w:lang w:eastAsia="hi-IN" w:bidi="hi-IN"/>
              </w:rPr>
              <w:t xml:space="preserve"> nije zabilježena u toku rijeke. Uklanjanje se predviđa na depresijama/barama u starom toku.</w:t>
            </w:r>
          </w:p>
          <w:p w14:paraId="79135322" w14:textId="77777777" w:rsidR="00485901" w:rsidRPr="002B6B9B" w:rsidRDefault="00485901" w:rsidP="00601090">
            <w:pPr>
              <w:spacing w:after="0" w:line="240" w:lineRule="auto"/>
              <w:jc w:val="both"/>
              <w:rPr>
                <w:rFonts w:ascii="Times New Roman" w:eastAsia="Times New Roman" w:hAnsi="Times New Roman" w:cs="Times New Roman"/>
                <w:sz w:val="16"/>
                <w:szCs w:val="16"/>
                <w:lang w:eastAsia="hr-HR"/>
              </w:rPr>
            </w:pPr>
          </w:p>
          <w:p w14:paraId="7569276D" w14:textId="77777777" w:rsidR="00485901" w:rsidRPr="00DA5E67" w:rsidRDefault="00485901" w:rsidP="00601090">
            <w:pPr>
              <w:spacing w:after="0" w:line="240" w:lineRule="auto"/>
              <w:jc w:val="both"/>
              <w:rPr>
                <w:rFonts w:ascii="Times New Roman" w:eastAsia="Times New Roman" w:hAnsi="Times New Roman" w:cs="Times New Roman"/>
                <w:b/>
                <w:bCs/>
                <w:sz w:val="24"/>
                <w:szCs w:val="24"/>
                <w:lang w:eastAsia="hr-HR"/>
              </w:rPr>
            </w:pPr>
            <w:r w:rsidRPr="00DA5E67">
              <w:rPr>
                <w:rFonts w:ascii="Times New Roman" w:eastAsia="Times New Roman" w:hAnsi="Times New Roman" w:cs="Times New Roman"/>
                <w:b/>
                <w:bCs/>
                <w:sz w:val="24"/>
                <w:szCs w:val="24"/>
                <w:lang w:eastAsia="hr-HR"/>
              </w:rPr>
              <w:t>Projekt „Virtualna šetnja Naturom SMŽ“</w:t>
            </w:r>
          </w:p>
          <w:p w14:paraId="5E1A65F9" w14:textId="77777777" w:rsidR="00485901" w:rsidRPr="002B6B9B" w:rsidRDefault="00485901" w:rsidP="00601090">
            <w:pPr>
              <w:spacing w:after="0" w:line="240" w:lineRule="auto"/>
              <w:jc w:val="both"/>
              <w:rPr>
                <w:rFonts w:ascii="Times New Roman" w:eastAsia="Times New Roman" w:hAnsi="Times New Roman" w:cs="Times New Roman"/>
                <w:sz w:val="16"/>
                <w:szCs w:val="16"/>
                <w:lang w:eastAsia="hr-HR"/>
              </w:rPr>
            </w:pPr>
          </w:p>
          <w:p w14:paraId="35C6F885" w14:textId="41D3E755" w:rsidR="00485901" w:rsidRDefault="00485901" w:rsidP="00601090">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Za potrebe kvalitetnije prezentacije EPC Natura SMŽ u Petrinji izrađen je projektni prijedlog i SMŽ je na poziv Ministarstva turizma prijavila projekt „Virtualna šetnja Naturom SMŽ“ u vrijednosti 66.105,25 </w:t>
            </w:r>
            <w:r w:rsidR="002B6B9B">
              <w:rPr>
                <w:rFonts w:ascii="Times New Roman" w:eastAsia="Times New Roman" w:hAnsi="Times New Roman" w:cs="Times New Roman"/>
                <w:sz w:val="24"/>
                <w:szCs w:val="24"/>
                <w:lang w:eastAsia="hr-HR"/>
              </w:rPr>
              <w:t>eura</w:t>
            </w:r>
            <w:r>
              <w:rPr>
                <w:rFonts w:ascii="Times New Roman" w:eastAsia="Times New Roman" w:hAnsi="Times New Roman" w:cs="Times New Roman"/>
                <w:sz w:val="24"/>
                <w:szCs w:val="24"/>
                <w:lang w:eastAsia="hr-HR"/>
              </w:rPr>
              <w:t xml:space="preserve"> s ciljem nabave dodatne opreme za provedbu multimedijalnih sadržaja. Teme projekta su vezane za prezentaciju klimatskih promjena i utjecaja na bioraznolikosti, ali i život ljudi te tako kroz Krošnju života, Vodeni ples, Glas vodomara, Godišnja doba i Interaktivnu knjigu imamo bolji uvid u stanje prirode i okoliša.</w:t>
            </w:r>
          </w:p>
          <w:p w14:paraId="2D38D1D8" w14:textId="77777777" w:rsidR="00485901" w:rsidRPr="002B6B9B" w:rsidRDefault="00485901" w:rsidP="00601090">
            <w:pPr>
              <w:spacing w:after="0" w:line="240" w:lineRule="auto"/>
              <w:jc w:val="both"/>
              <w:rPr>
                <w:rFonts w:ascii="Times New Roman" w:eastAsia="Times New Roman" w:hAnsi="Times New Roman" w:cs="Times New Roman"/>
                <w:sz w:val="16"/>
                <w:szCs w:val="16"/>
                <w:lang w:eastAsia="hr-HR"/>
              </w:rPr>
            </w:pPr>
          </w:p>
          <w:p w14:paraId="77D728E7" w14:textId="77777777" w:rsidR="00485901" w:rsidRDefault="00485901" w:rsidP="00601090">
            <w:pPr>
              <w:spacing w:after="0" w:line="240" w:lineRule="auto"/>
              <w:jc w:val="both"/>
              <w:rPr>
                <w:rFonts w:ascii="Times New Roman" w:eastAsia="Times New Roman" w:hAnsi="Times New Roman" w:cs="Times New Roman"/>
                <w:b/>
                <w:bCs/>
                <w:sz w:val="24"/>
                <w:szCs w:val="24"/>
                <w:lang w:eastAsia="hr-HR"/>
              </w:rPr>
            </w:pPr>
            <w:r w:rsidRPr="00DA5E67">
              <w:rPr>
                <w:rFonts w:ascii="Times New Roman" w:eastAsia="Times New Roman" w:hAnsi="Times New Roman" w:cs="Times New Roman"/>
                <w:b/>
                <w:bCs/>
                <w:sz w:val="24"/>
                <w:szCs w:val="24"/>
                <w:lang w:eastAsia="hr-HR"/>
              </w:rPr>
              <w:t xml:space="preserve">Projekt „Obnova drvenog mosta na rijeci Odri u Sisačko-moslavačkoj županiji“ </w:t>
            </w:r>
          </w:p>
          <w:p w14:paraId="5AEE8CA9" w14:textId="77777777" w:rsidR="002B6B9B" w:rsidRPr="002B6B9B" w:rsidRDefault="002B6B9B" w:rsidP="00601090">
            <w:pPr>
              <w:spacing w:after="0" w:line="240" w:lineRule="auto"/>
              <w:jc w:val="both"/>
              <w:rPr>
                <w:rFonts w:ascii="Times New Roman" w:eastAsia="Times New Roman" w:hAnsi="Times New Roman" w:cs="Times New Roman"/>
                <w:b/>
                <w:bCs/>
                <w:sz w:val="16"/>
                <w:szCs w:val="16"/>
                <w:lang w:eastAsia="hr-HR"/>
              </w:rPr>
            </w:pPr>
          </w:p>
          <w:p w14:paraId="1449132B" w14:textId="4536B55B" w:rsidR="00485901" w:rsidRDefault="00485901" w:rsidP="00601090">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Ovaj projekt </w:t>
            </w:r>
            <w:r w:rsidRPr="00DA5E67">
              <w:rPr>
                <w:rFonts w:ascii="Times New Roman" w:eastAsia="Times New Roman" w:hAnsi="Times New Roman" w:cs="Times New Roman"/>
                <w:sz w:val="24"/>
                <w:szCs w:val="24"/>
                <w:lang w:eastAsia="hr-HR"/>
              </w:rPr>
              <w:t>vrijednosti 61.420,</w:t>
            </w:r>
            <w:r w:rsidR="002B6B9B">
              <w:rPr>
                <w:rFonts w:ascii="Times New Roman" w:eastAsia="Times New Roman" w:hAnsi="Times New Roman" w:cs="Times New Roman"/>
                <w:sz w:val="24"/>
                <w:szCs w:val="24"/>
                <w:lang w:eastAsia="hr-HR"/>
              </w:rPr>
              <w:t xml:space="preserve">00 eura </w:t>
            </w:r>
            <w:r>
              <w:rPr>
                <w:rFonts w:ascii="Times New Roman" w:eastAsia="Times New Roman" w:hAnsi="Times New Roman" w:cs="Times New Roman"/>
                <w:sz w:val="24"/>
                <w:szCs w:val="24"/>
                <w:lang w:eastAsia="hr-HR"/>
              </w:rPr>
              <w:t>omogućit će kroz pomoć Fonda za zaštitu okoliša i energetsku učinkovitost obnovu infrastrukture drvenog mosta koji je nužan za neometanu komunikaciju preko rijeke Odre i korištenje pašnjačkih površina s obje obale rijeke Odre. Stočarenje na pašnjacima omogućava očuvanje ugrožene flore i faune.</w:t>
            </w:r>
          </w:p>
          <w:p w14:paraId="64DF79B6" w14:textId="00A1299A" w:rsidR="00485901" w:rsidRDefault="00485901" w:rsidP="00601090">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Aktivnosti projekta obuhvaćaju zamjenu dotrajalih dijelova mosta koji su izloženi plavljenju i ekstremnim uvjetima, te čišćenje i premazivanje drvene građe.</w:t>
            </w:r>
          </w:p>
          <w:p w14:paraId="6C4D24EA" w14:textId="77777777" w:rsidR="00485901" w:rsidRPr="002B6B9B" w:rsidRDefault="00485901" w:rsidP="00601090">
            <w:pPr>
              <w:spacing w:after="0" w:line="240" w:lineRule="auto"/>
              <w:jc w:val="both"/>
              <w:rPr>
                <w:rFonts w:ascii="Times New Roman" w:eastAsia="Times New Roman" w:hAnsi="Times New Roman" w:cs="Times New Roman"/>
                <w:sz w:val="16"/>
                <w:szCs w:val="16"/>
                <w:lang w:eastAsia="hr-HR"/>
              </w:rPr>
            </w:pPr>
          </w:p>
          <w:p w14:paraId="668E1121" w14:textId="77777777" w:rsidR="00485901" w:rsidRPr="004D1C92" w:rsidRDefault="00485901" w:rsidP="00601090">
            <w:pPr>
              <w:spacing w:after="0" w:line="240" w:lineRule="auto"/>
              <w:jc w:val="both"/>
              <w:rPr>
                <w:rFonts w:ascii="Times New Roman" w:eastAsia="Times New Roman" w:hAnsi="Times New Roman" w:cs="Times New Roman"/>
                <w:sz w:val="24"/>
                <w:szCs w:val="24"/>
                <w:lang w:eastAsia="hr-HR"/>
              </w:rPr>
            </w:pPr>
            <w:r w:rsidRPr="004D1C92">
              <w:rPr>
                <w:rFonts w:ascii="Times New Roman" w:eastAsia="Times New Roman" w:hAnsi="Times New Roman" w:cs="Times New Roman"/>
                <w:sz w:val="24"/>
                <w:szCs w:val="24"/>
                <w:lang w:eastAsia="hr-HR"/>
              </w:rPr>
              <w:t>Pokazatelji uspješnosti provođenja redovne djelatnosti Javne ustanove  na kraju prvog polugodišta 202</w:t>
            </w:r>
            <w:r>
              <w:rPr>
                <w:rFonts w:ascii="Times New Roman" w:eastAsia="Times New Roman" w:hAnsi="Times New Roman" w:cs="Times New Roman"/>
                <w:sz w:val="24"/>
                <w:szCs w:val="24"/>
                <w:lang w:eastAsia="hr-HR"/>
              </w:rPr>
              <w:t>4</w:t>
            </w:r>
            <w:r w:rsidRPr="004D1C92">
              <w:rPr>
                <w:rFonts w:ascii="Times New Roman" w:eastAsia="Times New Roman" w:hAnsi="Times New Roman" w:cs="Times New Roman"/>
                <w:sz w:val="24"/>
                <w:szCs w:val="24"/>
                <w:lang w:eastAsia="hr-HR"/>
              </w:rPr>
              <w:t>. godine, su mjerljivi kroz rezultate rada, a ovisno o posebnom cilju, rezultati i pokazatelji uspješnosti mogu se definirati kao:</w:t>
            </w:r>
          </w:p>
          <w:p w14:paraId="7333FD05" w14:textId="77777777" w:rsidR="00485901" w:rsidRPr="004D1C92" w:rsidRDefault="00485901" w:rsidP="00601090">
            <w:pPr>
              <w:numPr>
                <w:ilvl w:val="0"/>
                <w:numId w:val="16"/>
              </w:numPr>
              <w:spacing w:after="0" w:line="240" w:lineRule="auto"/>
              <w:jc w:val="both"/>
              <w:rPr>
                <w:rFonts w:ascii="Times New Roman" w:eastAsia="Times New Roman" w:hAnsi="Times New Roman" w:cs="Times New Roman"/>
                <w:sz w:val="24"/>
                <w:szCs w:val="24"/>
                <w:lang w:eastAsia="hr-HR"/>
              </w:rPr>
            </w:pPr>
            <w:r w:rsidRPr="004D1C92">
              <w:rPr>
                <w:rFonts w:ascii="Times New Roman" w:eastAsia="Times New Roman" w:hAnsi="Times New Roman" w:cs="Times New Roman"/>
                <w:sz w:val="24"/>
                <w:szCs w:val="24"/>
                <w:lang w:eastAsia="hr-HR"/>
              </w:rPr>
              <w:t>Broj projekata u provedbi</w:t>
            </w:r>
          </w:p>
          <w:p w14:paraId="2C7EA772" w14:textId="77777777" w:rsidR="00485901" w:rsidRPr="004D1C92" w:rsidRDefault="00485901" w:rsidP="00601090">
            <w:pPr>
              <w:numPr>
                <w:ilvl w:val="0"/>
                <w:numId w:val="16"/>
              </w:numPr>
              <w:spacing w:after="0" w:line="240" w:lineRule="auto"/>
              <w:jc w:val="both"/>
              <w:rPr>
                <w:rFonts w:ascii="Times New Roman" w:eastAsia="Times New Roman" w:hAnsi="Times New Roman" w:cs="Times New Roman"/>
                <w:sz w:val="24"/>
                <w:szCs w:val="24"/>
                <w:lang w:eastAsia="hr-HR"/>
              </w:rPr>
            </w:pPr>
            <w:r w:rsidRPr="004D1C92">
              <w:rPr>
                <w:rFonts w:ascii="Times New Roman" w:eastAsia="Times New Roman" w:hAnsi="Times New Roman" w:cs="Times New Roman"/>
                <w:sz w:val="24"/>
                <w:szCs w:val="24"/>
                <w:lang w:eastAsia="hr-HR"/>
              </w:rPr>
              <w:t xml:space="preserve">Broj provedenih monitoringa NATURA 2000 vrsta </w:t>
            </w:r>
          </w:p>
          <w:p w14:paraId="11EA995B" w14:textId="77777777" w:rsidR="00485901" w:rsidRPr="004D1C92" w:rsidRDefault="00485901" w:rsidP="00601090">
            <w:pPr>
              <w:numPr>
                <w:ilvl w:val="0"/>
                <w:numId w:val="16"/>
              </w:numPr>
              <w:spacing w:after="0" w:line="240" w:lineRule="auto"/>
              <w:jc w:val="both"/>
              <w:rPr>
                <w:rFonts w:ascii="Times New Roman" w:eastAsia="Times New Roman" w:hAnsi="Times New Roman" w:cs="Times New Roman"/>
                <w:sz w:val="24"/>
                <w:szCs w:val="24"/>
                <w:lang w:eastAsia="hr-HR"/>
              </w:rPr>
            </w:pPr>
            <w:r w:rsidRPr="004D1C92">
              <w:rPr>
                <w:rFonts w:ascii="Times New Roman" w:eastAsia="Times New Roman" w:hAnsi="Times New Roman" w:cs="Times New Roman"/>
                <w:sz w:val="24"/>
                <w:szCs w:val="24"/>
                <w:lang w:eastAsia="hr-HR"/>
              </w:rPr>
              <w:t>Broj vrtića, škola, udruga i volontera uključenih u zajedničke projekte, te samostalno provođenje određenih aktivnosti uz ugrađene mjere zaštite prirode</w:t>
            </w:r>
          </w:p>
          <w:p w14:paraId="700A02D6" w14:textId="77777777" w:rsidR="00485901" w:rsidRPr="004D1C92" w:rsidRDefault="00485901" w:rsidP="00601090">
            <w:pPr>
              <w:numPr>
                <w:ilvl w:val="0"/>
                <w:numId w:val="16"/>
              </w:numPr>
              <w:spacing w:after="0" w:line="240" w:lineRule="auto"/>
              <w:jc w:val="both"/>
              <w:rPr>
                <w:rFonts w:ascii="Times New Roman" w:eastAsia="Times New Roman" w:hAnsi="Times New Roman" w:cs="Times New Roman"/>
                <w:sz w:val="24"/>
                <w:szCs w:val="24"/>
                <w:lang w:eastAsia="hr-HR"/>
              </w:rPr>
            </w:pPr>
            <w:r w:rsidRPr="004D1C92">
              <w:rPr>
                <w:rFonts w:ascii="Times New Roman" w:eastAsia="Times New Roman" w:hAnsi="Times New Roman" w:cs="Times New Roman"/>
                <w:sz w:val="24"/>
                <w:szCs w:val="24"/>
                <w:lang w:eastAsia="hr-HR"/>
              </w:rPr>
              <w:t>Broj objavljenih informacija u medijima i sudjelovanja u akcijama za širu javnost</w:t>
            </w:r>
          </w:p>
          <w:p w14:paraId="4B1BB038" w14:textId="77777777" w:rsidR="00485901" w:rsidRPr="004D1C92" w:rsidRDefault="00485901" w:rsidP="00601090">
            <w:pPr>
              <w:numPr>
                <w:ilvl w:val="0"/>
                <w:numId w:val="16"/>
              </w:numPr>
              <w:spacing w:after="0" w:line="240" w:lineRule="auto"/>
              <w:jc w:val="both"/>
              <w:rPr>
                <w:rFonts w:ascii="Times New Roman" w:eastAsia="Times New Roman" w:hAnsi="Times New Roman" w:cs="Times New Roman"/>
                <w:sz w:val="24"/>
                <w:szCs w:val="24"/>
                <w:lang w:eastAsia="hr-HR"/>
              </w:rPr>
            </w:pPr>
            <w:r w:rsidRPr="004D1C92">
              <w:rPr>
                <w:rFonts w:ascii="Times New Roman" w:eastAsia="Times New Roman" w:hAnsi="Times New Roman" w:cs="Times New Roman"/>
                <w:sz w:val="24"/>
                <w:szCs w:val="24"/>
                <w:lang w:eastAsia="hr-HR"/>
              </w:rPr>
              <w:t>Broj objavljenih podatka na web stranici Ustanove</w:t>
            </w:r>
          </w:p>
          <w:p w14:paraId="00444484" w14:textId="77777777" w:rsidR="00485901" w:rsidRPr="004D1C92" w:rsidRDefault="00485901" w:rsidP="00601090">
            <w:pPr>
              <w:numPr>
                <w:ilvl w:val="0"/>
                <w:numId w:val="16"/>
              </w:numPr>
              <w:spacing w:after="0" w:line="240" w:lineRule="auto"/>
              <w:jc w:val="both"/>
              <w:rPr>
                <w:rFonts w:ascii="Times New Roman" w:eastAsia="Times New Roman" w:hAnsi="Times New Roman" w:cs="Times New Roman"/>
                <w:sz w:val="24"/>
                <w:szCs w:val="24"/>
                <w:lang w:eastAsia="hr-HR"/>
              </w:rPr>
            </w:pPr>
            <w:r w:rsidRPr="004D1C92">
              <w:rPr>
                <w:rFonts w:ascii="Times New Roman" w:eastAsia="Times New Roman" w:hAnsi="Times New Roman" w:cs="Times New Roman"/>
                <w:sz w:val="24"/>
                <w:szCs w:val="24"/>
                <w:lang w:eastAsia="hr-HR"/>
              </w:rPr>
              <w:t xml:space="preserve">Broj provedenih edukacijskih programa te obavljenih nadzora i obilazaka zaštićenih područja također govore o uspješnosti provedenih ciljeva Programa.  </w:t>
            </w:r>
          </w:p>
        </w:tc>
      </w:tr>
    </w:tbl>
    <w:p w14:paraId="1F7DC633" w14:textId="77777777" w:rsidR="00485901" w:rsidRPr="002B6B9B" w:rsidRDefault="00485901" w:rsidP="00485901">
      <w:pPr>
        <w:widowControl w:val="0"/>
        <w:suppressAutoHyphens/>
        <w:spacing w:after="0" w:line="240" w:lineRule="auto"/>
        <w:ind w:right="-426"/>
        <w:jc w:val="both"/>
        <w:rPr>
          <w:rFonts w:ascii="Tahoma" w:eastAsia="Times New Roman" w:hAnsi="Tahoma" w:cs="Tahoma"/>
          <w:sz w:val="2"/>
          <w:szCs w:val="2"/>
          <w:lang w:eastAsia="hr-HR"/>
        </w:rPr>
      </w:pPr>
    </w:p>
    <w:tbl>
      <w:tblPr>
        <w:tblStyle w:val="Reetkatablice2"/>
        <w:tblW w:w="0" w:type="auto"/>
        <w:tblInd w:w="58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5"/>
      </w:tblGrid>
      <w:tr w:rsidR="00485901" w:rsidRPr="004D1C92" w14:paraId="7D3087A4" w14:textId="77777777" w:rsidTr="002B6B9B">
        <w:tc>
          <w:tcPr>
            <w:tcW w:w="3255" w:type="dxa"/>
          </w:tcPr>
          <w:p w14:paraId="7F23CAB4" w14:textId="77777777" w:rsidR="00A760F9" w:rsidRDefault="00A760F9" w:rsidP="00601090">
            <w:pPr>
              <w:widowControl w:val="0"/>
              <w:suppressAutoHyphens/>
              <w:ind w:right="-426"/>
              <w:jc w:val="center"/>
              <w:rPr>
                <w:rFonts w:ascii="Times New Roman" w:eastAsia="Times New Roman" w:hAnsi="Times New Roman" w:cs="Times New Roman"/>
                <w:sz w:val="24"/>
                <w:szCs w:val="24"/>
                <w:lang w:eastAsia="hr-HR"/>
              </w:rPr>
            </w:pPr>
          </w:p>
          <w:p w14:paraId="37294554" w14:textId="0477B33C" w:rsidR="00485901" w:rsidRPr="004D1C92" w:rsidRDefault="00485901" w:rsidP="00601090">
            <w:pPr>
              <w:widowControl w:val="0"/>
              <w:suppressAutoHyphens/>
              <w:ind w:right="-426"/>
              <w:jc w:val="center"/>
              <w:rPr>
                <w:rFonts w:ascii="Times New Roman" w:eastAsia="Times New Roman" w:hAnsi="Times New Roman" w:cs="Times New Roman"/>
                <w:sz w:val="24"/>
                <w:szCs w:val="24"/>
                <w:lang w:eastAsia="hr-HR"/>
              </w:rPr>
            </w:pPr>
            <w:r w:rsidRPr="004D1C92">
              <w:rPr>
                <w:rFonts w:ascii="Times New Roman" w:eastAsia="Times New Roman" w:hAnsi="Times New Roman" w:cs="Times New Roman"/>
                <w:sz w:val="24"/>
                <w:szCs w:val="24"/>
                <w:lang w:eastAsia="hr-HR"/>
              </w:rPr>
              <w:t>RAVNATELJICA</w:t>
            </w:r>
          </w:p>
          <w:p w14:paraId="45558733" w14:textId="77777777" w:rsidR="00485901" w:rsidRPr="004D1C92" w:rsidRDefault="00485901" w:rsidP="00601090">
            <w:pPr>
              <w:widowControl w:val="0"/>
              <w:suppressAutoHyphens/>
              <w:ind w:right="-426"/>
              <w:jc w:val="center"/>
              <w:rPr>
                <w:rFonts w:ascii="Times New Roman" w:eastAsia="Times New Roman" w:hAnsi="Times New Roman" w:cs="Times New Roman"/>
                <w:sz w:val="24"/>
                <w:szCs w:val="24"/>
                <w:lang w:eastAsia="hr-HR"/>
              </w:rPr>
            </w:pPr>
            <w:r w:rsidRPr="004D1C92">
              <w:rPr>
                <w:rFonts w:ascii="Times New Roman" w:eastAsia="Times New Roman" w:hAnsi="Times New Roman" w:cs="Times New Roman"/>
                <w:sz w:val="24"/>
                <w:szCs w:val="24"/>
                <w:lang w:eastAsia="hr-HR"/>
              </w:rPr>
              <w:t xml:space="preserve">Dragica Vugić, </w:t>
            </w:r>
            <w:proofErr w:type="spellStart"/>
            <w:r w:rsidRPr="004D1C92">
              <w:rPr>
                <w:rFonts w:ascii="Times New Roman" w:eastAsia="Times New Roman" w:hAnsi="Times New Roman" w:cs="Times New Roman"/>
                <w:sz w:val="24"/>
                <w:szCs w:val="24"/>
                <w:lang w:eastAsia="hr-HR"/>
              </w:rPr>
              <w:t>dipl.ing.biol</w:t>
            </w:r>
            <w:proofErr w:type="spellEnd"/>
            <w:r w:rsidRPr="004D1C92">
              <w:rPr>
                <w:rFonts w:ascii="Times New Roman" w:eastAsia="Times New Roman" w:hAnsi="Times New Roman" w:cs="Times New Roman"/>
                <w:sz w:val="24"/>
                <w:szCs w:val="24"/>
                <w:lang w:eastAsia="hr-HR"/>
              </w:rPr>
              <w:t>.</w:t>
            </w:r>
          </w:p>
        </w:tc>
      </w:tr>
    </w:tbl>
    <w:p w14:paraId="4D47D193" w14:textId="3B241582" w:rsidR="00252BE9" w:rsidRPr="00737B14" w:rsidRDefault="00252BE9" w:rsidP="002B6B9B">
      <w:pPr>
        <w:rPr>
          <w:rFonts w:ascii="Times New Roman" w:hAnsi="Times New Roman" w:cs="Times New Roman"/>
          <w:bCs/>
          <w:sz w:val="24"/>
          <w:szCs w:val="24"/>
        </w:rPr>
      </w:pPr>
    </w:p>
    <w:sectPr w:rsidR="00252BE9" w:rsidRPr="00737B14" w:rsidSect="007B5E5A">
      <w:footerReference w:type="default" r:id="rId12"/>
      <w:pgSz w:w="11906" w:h="16838"/>
      <w:pgMar w:top="993"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0B4F54" w14:textId="77777777" w:rsidR="007745B0" w:rsidRDefault="007745B0" w:rsidP="00DC1485">
      <w:pPr>
        <w:spacing w:after="0" w:line="240" w:lineRule="auto"/>
      </w:pPr>
      <w:r>
        <w:separator/>
      </w:r>
    </w:p>
  </w:endnote>
  <w:endnote w:type="continuationSeparator" w:id="0">
    <w:p w14:paraId="04C869D0" w14:textId="77777777" w:rsidR="007745B0" w:rsidRDefault="007745B0" w:rsidP="00DC14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66646200"/>
      <w:docPartObj>
        <w:docPartGallery w:val="Page Numbers (Bottom of Page)"/>
        <w:docPartUnique/>
      </w:docPartObj>
    </w:sdtPr>
    <w:sdtEndPr>
      <w:rPr>
        <w:rFonts w:ascii="Arial" w:hAnsi="Arial" w:cs="Arial"/>
        <w:noProof/>
        <w:sz w:val="18"/>
        <w:szCs w:val="18"/>
      </w:rPr>
    </w:sdtEndPr>
    <w:sdtContent>
      <w:p w14:paraId="5ED4512E" w14:textId="3D3D6131" w:rsidR="006A0E94" w:rsidRPr="008C6DA7" w:rsidRDefault="006A0E94">
        <w:pPr>
          <w:pStyle w:val="Podnoje"/>
          <w:jc w:val="center"/>
          <w:rPr>
            <w:rFonts w:ascii="Arial" w:hAnsi="Arial" w:cs="Arial"/>
            <w:sz w:val="18"/>
            <w:szCs w:val="18"/>
          </w:rPr>
        </w:pPr>
        <w:r w:rsidRPr="008C6DA7">
          <w:rPr>
            <w:rFonts w:ascii="Arial" w:hAnsi="Arial" w:cs="Arial"/>
            <w:sz w:val="18"/>
            <w:szCs w:val="18"/>
          </w:rPr>
          <w:fldChar w:fldCharType="begin"/>
        </w:r>
        <w:r w:rsidRPr="008C6DA7">
          <w:rPr>
            <w:rFonts w:ascii="Arial" w:hAnsi="Arial" w:cs="Arial"/>
            <w:sz w:val="18"/>
            <w:szCs w:val="18"/>
          </w:rPr>
          <w:instrText xml:space="preserve"> PAGE   \* MERGEFORMAT </w:instrText>
        </w:r>
        <w:r w:rsidRPr="008C6DA7">
          <w:rPr>
            <w:rFonts w:ascii="Arial" w:hAnsi="Arial" w:cs="Arial"/>
            <w:sz w:val="18"/>
            <w:szCs w:val="18"/>
          </w:rPr>
          <w:fldChar w:fldCharType="separate"/>
        </w:r>
        <w:r w:rsidR="00737B14">
          <w:rPr>
            <w:rFonts w:ascii="Arial" w:hAnsi="Arial" w:cs="Arial"/>
            <w:noProof/>
            <w:sz w:val="18"/>
            <w:szCs w:val="18"/>
          </w:rPr>
          <w:t>28</w:t>
        </w:r>
        <w:r w:rsidRPr="008C6DA7">
          <w:rPr>
            <w:rFonts w:ascii="Arial" w:hAnsi="Arial" w:cs="Arial"/>
            <w:noProof/>
            <w:sz w:val="18"/>
            <w:szCs w:val="18"/>
          </w:rPr>
          <w:fldChar w:fldCharType="end"/>
        </w:r>
      </w:p>
    </w:sdtContent>
  </w:sdt>
  <w:p w14:paraId="7083FBD9" w14:textId="77777777" w:rsidR="006A0E94" w:rsidRDefault="006A0E94">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A41913" w14:textId="77777777" w:rsidR="007745B0" w:rsidRDefault="007745B0" w:rsidP="00DC1485">
      <w:pPr>
        <w:spacing w:after="0" w:line="240" w:lineRule="auto"/>
      </w:pPr>
      <w:r>
        <w:separator/>
      </w:r>
    </w:p>
  </w:footnote>
  <w:footnote w:type="continuationSeparator" w:id="0">
    <w:p w14:paraId="518A41B9" w14:textId="77777777" w:rsidR="007745B0" w:rsidRDefault="007745B0" w:rsidP="00DC14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070533"/>
    <w:multiLevelType w:val="hybridMultilevel"/>
    <w:tmpl w:val="30D49870"/>
    <w:lvl w:ilvl="0" w:tplc="041A0001">
      <w:start w:val="1"/>
      <w:numFmt w:val="bullet"/>
      <w:lvlText w:val=""/>
      <w:lvlJc w:val="left"/>
      <w:pPr>
        <w:ind w:left="784" w:hanging="360"/>
      </w:pPr>
      <w:rPr>
        <w:rFonts w:ascii="Symbol" w:hAnsi="Symbol" w:hint="default"/>
      </w:rPr>
    </w:lvl>
    <w:lvl w:ilvl="1" w:tplc="041A0003">
      <w:start w:val="1"/>
      <w:numFmt w:val="bullet"/>
      <w:lvlText w:val="o"/>
      <w:lvlJc w:val="left"/>
      <w:pPr>
        <w:ind w:left="1504" w:hanging="360"/>
      </w:pPr>
      <w:rPr>
        <w:rFonts w:ascii="Courier New" w:hAnsi="Courier New" w:cs="Courier New" w:hint="default"/>
      </w:rPr>
    </w:lvl>
    <w:lvl w:ilvl="2" w:tplc="041A0005">
      <w:start w:val="1"/>
      <w:numFmt w:val="bullet"/>
      <w:lvlText w:val=""/>
      <w:lvlJc w:val="left"/>
      <w:pPr>
        <w:ind w:left="2224" w:hanging="360"/>
      </w:pPr>
      <w:rPr>
        <w:rFonts w:ascii="Wingdings" w:hAnsi="Wingdings" w:hint="default"/>
      </w:rPr>
    </w:lvl>
    <w:lvl w:ilvl="3" w:tplc="041A0001">
      <w:start w:val="1"/>
      <w:numFmt w:val="bullet"/>
      <w:lvlText w:val=""/>
      <w:lvlJc w:val="left"/>
      <w:pPr>
        <w:ind w:left="2944" w:hanging="360"/>
      </w:pPr>
      <w:rPr>
        <w:rFonts w:ascii="Symbol" w:hAnsi="Symbol" w:hint="default"/>
      </w:rPr>
    </w:lvl>
    <w:lvl w:ilvl="4" w:tplc="041A0003">
      <w:start w:val="1"/>
      <w:numFmt w:val="bullet"/>
      <w:lvlText w:val="o"/>
      <w:lvlJc w:val="left"/>
      <w:pPr>
        <w:ind w:left="3664" w:hanging="360"/>
      </w:pPr>
      <w:rPr>
        <w:rFonts w:ascii="Courier New" w:hAnsi="Courier New" w:cs="Courier New" w:hint="default"/>
      </w:rPr>
    </w:lvl>
    <w:lvl w:ilvl="5" w:tplc="041A0005">
      <w:start w:val="1"/>
      <w:numFmt w:val="bullet"/>
      <w:lvlText w:val=""/>
      <w:lvlJc w:val="left"/>
      <w:pPr>
        <w:ind w:left="4384" w:hanging="360"/>
      </w:pPr>
      <w:rPr>
        <w:rFonts w:ascii="Wingdings" w:hAnsi="Wingdings" w:hint="default"/>
      </w:rPr>
    </w:lvl>
    <w:lvl w:ilvl="6" w:tplc="041A0001">
      <w:start w:val="1"/>
      <w:numFmt w:val="bullet"/>
      <w:lvlText w:val=""/>
      <w:lvlJc w:val="left"/>
      <w:pPr>
        <w:ind w:left="5104" w:hanging="360"/>
      </w:pPr>
      <w:rPr>
        <w:rFonts w:ascii="Symbol" w:hAnsi="Symbol" w:hint="default"/>
      </w:rPr>
    </w:lvl>
    <w:lvl w:ilvl="7" w:tplc="041A0003">
      <w:start w:val="1"/>
      <w:numFmt w:val="bullet"/>
      <w:lvlText w:val="o"/>
      <w:lvlJc w:val="left"/>
      <w:pPr>
        <w:ind w:left="5824" w:hanging="360"/>
      </w:pPr>
      <w:rPr>
        <w:rFonts w:ascii="Courier New" w:hAnsi="Courier New" w:cs="Courier New" w:hint="default"/>
      </w:rPr>
    </w:lvl>
    <w:lvl w:ilvl="8" w:tplc="041A0005">
      <w:start w:val="1"/>
      <w:numFmt w:val="bullet"/>
      <w:lvlText w:val=""/>
      <w:lvlJc w:val="left"/>
      <w:pPr>
        <w:ind w:left="6544" w:hanging="360"/>
      </w:pPr>
      <w:rPr>
        <w:rFonts w:ascii="Wingdings" w:hAnsi="Wingdings" w:hint="default"/>
      </w:rPr>
    </w:lvl>
  </w:abstractNum>
  <w:abstractNum w:abstractNumId="1" w15:restartNumberingAfterBreak="0">
    <w:nsid w:val="0A9C2691"/>
    <w:multiLevelType w:val="hybridMultilevel"/>
    <w:tmpl w:val="5FB05F2C"/>
    <w:lvl w:ilvl="0" w:tplc="041A0001">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3C0BDD"/>
    <w:multiLevelType w:val="hybridMultilevel"/>
    <w:tmpl w:val="38C2F176"/>
    <w:lvl w:ilvl="0" w:tplc="E45C419C">
      <w:start w:val="1"/>
      <w:numFmt w:val="lowerLetter"/>
      <w:lvlText w:val="%1)"/>
      <w:lvlJc w:val="left"/>
      <w:pPr>
        <w:ind w:left="720" w:hanging="360"/>
      </w:pPr>
      <w:rPr>
        <w:color w:val="auto"/>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0FC3713E"/>
    <w:multiLevelType w:val="hybridMultilevel"/>
    <w:tmpl w:val="D780074C"/>
    <w:lvl w:ilvl="0" w:tplc="AA62F148">
      <w:start w:val="1"/>
      <w:numFmt w:val="decimal"/>
      <w:lvlText w:val="%1."/>
      <w:lvlJc w:val="left"/>
      <w:pPr>
        <w:ind w:left="735" w:hanging="375"/>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4" w15:restartNumberingAfterBreak="0">
    <w:nsid w:val="13BC509C"/>
    <w:multiLevelType w:val="hybridMultilevel"/>
    <w:tmpl w:val="B25AB16C"/>
    <w:lvl w:ilvl="0" w:tplc="0F98C06C">
      <w:start w:val="1"/>
      <w:numFmt w:val="bullet"/>
      <w:lvlText w:val=""/>
      <w:lvlJc w:val="left"/>
      <w:pPr>
        <w:ind w:left="720" w:hanging="360"/>
      </w:pPr>
      <w:rPr>
        <w:rFonts w:ascii="Symbol" w:hAnsi="Symbol" w:hint="default"/>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156A40B9"/>
    <w:multiLevelType w:val="hybridMultilevel"/>
    <w:tmpl w:val="46E4F562"/>
    <w:lvl w:ilvl="0" w:tplc="E760F5D4">
      <w:numFmt w:val="bullet"/>
      <w:lvlText w:val="-"/>
      <w:lvlJc w:val="left"/>
      <w:pPr>
        <w:ind w:left="1068" w:hanging="360"/>
      </w:pPr>
      <w:rPr>
        <w:rFonts w:ascii="Tahoma" w:eastAsia="Times New Roman" w:hAnsi="Tahoma" w:cs="Tahoma" w:hint="default"/>
        <w:sz w:val="22"/>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6" w15:restartNumberingAfterBreak="0">
    <w:nsid w:val="15DB165C"/>
    <w:multiLevelType w:val="hybridMultilevel"/>
    <w:tmpl w:val="D536302A"/>
    <w:lvl w:ilvl="0" w:tplc="A30C8724">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7" w15:restartNumberingAfterBreak="0">
    <w:nsid w:val="17816333"/>
    <w:multiLevelType w:val="hybridMultilevel"/>
    <w:tmpl w:val="227E8C9C"/>
    <w:lvl w:ilvl="0" w:tplc="D4C636C2">
      <w:start w:val="1"/>
      <w:numFmt w:val="decimal"/>
      <w:lvlText w:val="%1."/>
      <w:lvlJc w:val="left"/>
      <w:pPr>
        <w:ind w:left="786" w:hanging="360"/>
      </w:pPr>
      <w:rPr>
        <w:rFonts w:ascii="Tahoma" w:eastAsia="Times New Roman" w:hAnsi="Tahoma" w:cs="Tahoma"/>
      </w:rPr>
    </w:lvl>
    <w:lvl w:ilvl="1" w:tplc="C7324894">
      <w:numFmt w:val="bullet"/>
      <w:lvlText w:val="-"/>
      <w:lvlJc w:val="left"/>
      <w:pPr>
        <w:ind w:left="1506" w:hanging="360"/>
      </w:pPr>
      <w:rPr>
        <w:rFonts w:ascii="Tahoma" w:eastAsia="Times New Roman" w:hAnsi="Tahoma" w:cs="Tahoma" w:hint="default"/>
      </w:rPr>
    </w:lvl>
    <w:lvl w:ilvl="2" w:tplc="041A001B">
      <w:start w:val="1"/>
      <w:numFmt w:val="lowerRoman"/>
      <w:lvlText w:val="%3."/>
      <w:lvlJc w:val="right"/>
      <w:pPr>
        <w:ind w:left="2226" w:hanging="180"/>
      </w:pPr>
    </w:lvl>
    <w:lvl w:ilvl="3" w:tplc="041A000F">
      <w:start w:val="1"/>
      <w:numFmt w:val="decimal"/>
      <w:lvlText w:val="%4."/>
      <w:lvlJc w:val="left"/>
      <w:pPr>
        <w:ind w:left="2946" w:hanging="360"/>
      </w:pPr>
    </w:lvl>
    <w:lvl w:ilvl="4" w:tplc="041A0019">
      <w:start w:val="1"/>
      <w:numFmt w:val="lowerLetter"/>
      <w:lvlText w:val="%5."/>
      <w:lvlJc w:val="left"/>
      <w:pPr>
        <w:ind w:left="3666" w:hanging="360"/>
      </w:pPr>
    </w:lvl>
    <w:lvl w:ilvl="5" w:tplc="041A001B">
      <w:start w:val="1"/>
      <w:numFmt w:val="lowerRoman"/>
      <w:lvlText w:val="%6."/>
      <w:lvlJc w:val="right"/>
      <w:pPr>
        <w:ind w:left="4386" w:hanging="180"/>
      </w:pPr>
    </w:lvl>
    <w:lvl w:ilvl="6" w:tplc="041A000F">
      <w:start w:val="1"/>
      <w:numFmt w:val="decimal"/>
      <w:lvlText w:val="%7."/>
      <w:lvlJc w:val="left"/>
      <w:pPr>
        <w:ind w:left="5106" w:hanging="360"/>
      </w:pPr>
    </w:lvl>
    <w:lvl w:ilvl="7" w:tplc="041A0019">
      <w:start w:val="1"/>
      <w:numFmt w:val="lowerLetter"/>
      <w:lvlText w:val="%8."/>
      <w:lvlJc w:val="left"/>
      <w:pPr>
        <w:ind w:left="5826" w:hanging="360"/>
      </w:pPr>
    </w:lvl>
    <w:lvl w:ilvl="8" w:tplc="041A001B">
      <w:start w:val="1"/>
      <w:numFmt w:val="lowerRoman"/>
      <w:lvlText w:val="%9."/>
      <w:lvlJc w:val="right"/>
      <w:pPr>
        <w:ind w:left="6546" w:hanging="180"/>
      </w:pPr>
    </w:lvl>
  </w:abstractNum>
  <w:abstractNum w:abstractNumId="8" w15:restartNumberingAfterBreak="0">
    <w:nsid w:val="1EF67C67"/>
    <w:multiLevelType w:val="hybridMultilevel"/>
    <w:tmpl w:val="AAEA4320"/>
    <w:lvl w:ilvl="0" w:tplc="041A0001">
      <w:start w:val="1"/>
      <w:numFmt w:val="bullet"/>
      <w:lvlText w:val=""/>
      <w:lvlJc w:val="left"/>
      <w:pPr>
        <w:ind w:left="360" w:hanging="360"/>
      </w:pPr>
      <w:rPr>
        <w:rFonts w:ascii="Symbol" w:hAnsi="Symbol" w:hint="default"/>
        <w:b w:val="0"/>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9" w15:restartNumberingAfterBreak="0">
    <w:nsid w:val="26F1156C"/>
    <w:multiLevelType w:val="hybridMultilevel"/>
    <w:tmpl w:val="2CCC071A"/>
    <w:lvl w:ilvl="0" w:tplc="041A0001">
      <w:start w:val="1"/>
      <w:numFmt w:val="bullet"/>
      <w:lvlText w:val=""/>
      <w:lvlJc w:val="left"/>
      <w:pPr>
        <w:ind w:left="738" w:hanging="360"/>
      </w:pPr>
      <w:rPr>
        <w:rFonts w:ascii="Symbol" w:hAnsi="Symbol" w:hint="default"/>
      </w:rPr>
    </w:lvl>
    <w:lvl w:ilvl="1" w:tplc="041A0003">
      <w:start w:val="1"/>
      <w:numFmt w:val="bullet"/>
      <w:lvlText w:val="o"/>
      <w:lvlJc w:val="left"/>
      <w:pPr>
        <w:ind w:left="1458" w:hanging="360"/>
      </w:pPr>
      <w:rPr>
        <w:rFonts w:ascii="Courier New" w:hAnsi="Courier New" w:cs="Courier New" w:hint="default"/>
      </w:rPr>
    </w:lvl>
    <w:lvl w:ilvl="2" w:tplc="041A0005">
      <w:start w:val="1"/>
      <w:numFmt w:val="bullet"/>
      <w:lvlText w:val=""/>
      <w:lvlJc w:val="left"/>
      <w:pPr>
        <w:ind w:left="2178" w:hanging="360"/>
      </w:pPr>
      <w:rPr>
        <w:rFonts w:ascii="Wingdings" w:hAnsi="Wingdings" w:hint="default"/>
      </w:rPr>
    </w:lvl>
    <w:lvl w:ilvl="3" w:tplc="041A0001">
      <w:start w:val="1"/>
      <w:numFmt w:val="bullet"/>
      <w:lvlText w:val=""/>
      <w:lvlJc w:val="left"/>
      <w:pPr>
        <w:ind w:left="2898" w:hanging="360"/>
      </w:pPr>
      <w:rPr>
        <w:rFonts w:ascii="Symbol" w:hAnsi="Symbol" w:hint="default"/>
      </w:rPr>
    </w:lvl>
    <w:lvl w:ilvl="4" w:tplc="041A0003">
      <w:start w:val="1"/>
      <w:numFmt w:val="bullet"/>
      <w:lvlText w:val="o"/>
      <w:lvlJc w:val="left"/>
      <w:pPr>
        <w:ind w:left="3618" w:hanging="360"/>
      </w:pPr>
      <w:rPr>
        <w:rFonts w:ascii="Courier New" w:hAnsi="Courier New" w:cs="Courier New" w:hint="default"/>
      </w:rPr>
    </w:lvl>
    <w:lvl w:ilvl="5" w:tplc="041A0005">
      <w:start w:val="1"/>
      <w:numFmt w:val="bullet"/>
      <w:lvlText w:val=""/>
      <w:lvlJc w:val="left"/>
      <w:pPr>
        <w:ind w:left="4338" w:hanging="360"/>
      </w:pPr>
      <w:rPr>
        <w:rFonts w:ascii="Wingdings" w:hAnsi="Wingdings" w:hint="default"/>
      </w:rPr>
    </w:lvl>
    <w:lvl w:ilvl="6" w:tplc="041A0001">
      <w:start w:val="1"/>
      <w:numFmt w:val="bullet"/>
      <w:lvlText w:val=""/>
      <w:lvlJc w:val="left"/>
      <w:pPr>
        <w:ind w:left="5058" w:hanging="360"/>
      </w:pPr>
      <w:rPr>
        <w:rFonts w:ascii="Symbol" w:hAnsi="Symbol" w:hint="default"/>
      </w:rPr>
    </w:lvl>
    <w:lvl w:ilvl="7" w:tplc="041A0003">
      <w:start w:val="1"/>
      <w:numFmt w:val="bullet"/>
      <w:lvlText w:val="o"/>
      <w:lvlJc w:val="left"/>
      <w:pPr>
        <w:ind w:left="5778" w:hanging="360"/>
      </w:pPr>
      <w:rPr>
        <w:rFonts w:ascii="Courier New" w:hAnsi="Courier New" w:cs="Courier New" w:hint="default"/>
      </w:rPr>
    </w:lvl>
    <w:lvl w:ilvl="8" w:tplc="041A0005">
      <w:start w:val="1"/>
      <w:numFmt w:val="bullet"/>
      <w:lvlText w:val=""/>
      <w:lvlJc w:val="left"/>
      <w:pPr>
        <w:ind w:left="6498" w:hanging="360"/>
      </w:pPr>
      <w:rPr>
        <w:rFonts w:ascii="Wingdings" w:hAnsi="Wingdings" w:hint="default"/>
      </w:rPr>
    </w:lvl>
  </w:abstractNum>
  <w:abstractNum w:abstractNumId="10" w15:restartNumberingAfterBreak="0">
    <w:nsid w:val="2A2F04DC"/>
    <w:multiLevelType w:val="hybridMultilevel"/>
    <w:tmpl w:val="360496F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1" w15:restartNumberingAfterBreak="0">
    <w:nsid w:val="2E2D3328"/>
    <w:multiLevelType w:val="hybridMultilevel"/>
    <w:tmpl w:val="552CDD30"/>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2" w15:restartNumberingAfterBreak="0">
    <w:nsid w:val="31885878"/>
    <w:multiLevelType w:val="hybridMultilevel"/>
    <w:tmpl w:val="41FE386A"/>
    <w:lvl w:ilvl="0" w:tplc="B0D0CEF6">
      <w:start w:val="1"/>
      <w:numFmt w:val="lowerLetter"/>
      <w:lvlText w:val="%1)"/>
      <w:lvlJc w:val="left"/>
      <w:pPr>
        <w:ind w:left="849" w:hanging="360"/>
      </w:pPr>
    </w:lvl>
    <w:lvl w:ilvl="1" w:tplc="041A0019">
      <w:start w:val="1"/>
      <w:numFmt w:val="lowerLetter"/>
      <w:lvlText w:val="%2."/>
      <w:lvlJc w:val="left"/>
      <w:pPr>
        <w:ind w:left="1569" w:hanging="360"/>
      </w:pPr>
    </w:lvl>
    <w:lvl w:ilvl="2" w:tplc="041A001B">
      <w:start w:val="1"/>
      <w:numFmt w:val="lowerRoman"/>
      <w:lvlText w:val="%3."/>
      <w:lvlJc w:val="right"/>
      <w:pPr>
        <w:ind w:left="2289" w:hanging="180"/>
      </w:pPr>
    </w:lvl>
    <w:lvl w:ilvl="3" w:tplc="041A000F">
      <w:start w:val="1"/>
      <w:numFmt w:val="decimal"/>
      <w:lvlText w:val="%4."/>
      <w:lvlJc w:val="left"/>
      <w:pPr>
        <w:ind w:left="3009" w:hanging="360"/>
      </w:pPr>
    </w:lvl>
    <w:lvl w:ilvl="4" w:tplc="041A0019">
      <w:start w:val="1"/>
      <w:numFmt w:val="lowerLetter"/>
      <w:lvlText w:val="%5."/>
      <w:lvlJc w:val="left"/>
      <w:pPr>
        <w:ind w:left="3729" w:hanging="360"/>
      </w:pPr>
    </w:lvl>
    <w:lvl w:ilvl="5" w:tplc="041A001B">
      <w:start w:val="1"/>
      <w:numFmt w:val="lowerRoman"/>
      <w:lvlText w:val="%6."/>
      <w:lvlJc w:val="right"/>
      <w:pPr>
        <w:ind w:left="4449" w:hanging="180"/>
      </w:pPr>
    </w:lvl>
    <w:lvl w:ilvl="6" w:tplc="041A000F">
      <w:start w:val="1"/>
      <w:numFmt w:val="decimal"/>
      <w:lvlText w:val="%7."/>
      <w:lvlJc w:val="left"/>
      <w:pPr>
        <w:ind w:left="5169" w:hanging="360"/>
      </w:pPr>
    </w:lvl>
    <w:lvl w:ilvl="7" w:tplc="041A0019">
      <w:start w:val="1"/>
      <w:numFmt w:val="lowerLetter"/>
      <w:lvlText w:val="%8."/>
      <w:lvlJc w:val="left"/>
      <w:pPr>
        <w:ind w:left="5889" w:hanging="360"/>
      </w:pPr>
    </w:lvl>
    <w:lvl w:ilvl="8" w:tplc="041A001B">
      <w:start w:val="1"/>
      <w:numFmt w:val="lowerRoman"/>
      <w:lvlText w:val="%9."/>
      <w:lvlJc w:val="right"/>
      <w:pPr>
        <w:ind w:left="6609" w:hanging="180"/>
      </w:pPr>
    </w:lvl>
  </w:abstractNum>
  <w:abstractNum w:abstractNumId="13" w15:restartNumberingAfterBreak="0">
    <w:nsid w:val="31D730AF"/>
    <w:multiLevelType w:val="hybridMultilevel"/>
    <w:tmpl w:val="D106811C"/>
    <w:lvl w:ilvl="0" w:tplc="2BB88544">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26F1034"/>
    <w:multiLevelType w:val="hybridMultilevel"/>
    <w:tmpl w:val="DC0C72AE"/>
    <w:lvl w:ilvl="0" w:tplc="18105BBC">
      <w:start w:val="1"/>
      <w:numFmt w:val="decimal"/>
      <w:lvlText w:val="%1."/>
      <w:lvlJc w:val="left"/>
      <w:pPr>
        <w:ind w:left="720" w:hanging="360"/>
      </w:pPr>
      <w:rPr>
        <w:rFonts w:hint="default"/>
        <w:b/>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49A3E09"/>
    <w:multiLevelType w:val="hybridMultilevel"/>
    <w:tmpl w:val="3760E7FC"/>
    <w:lvl w:ilvl="0" w:tplc="041A000F">
      <w:start w:val="1"/>
      <w:numFmt w:val="decimal"/>
      <w:lvlText w:val="%1."/>
      <w:lvlJc w:val="left"/>
      <w:pPr>
        <w:ind w:left="502" w:hanging="360"/>
      </w:pPr>
    </w:lvl>
    <w:lvl w:ilvl="1" w:tplc="041A0019">
      <w:start w:val="1"/>
      <w:numFmt w:val="lowerLetter"/>
      <w:lvlText w:val="%2."/>
      <w:lvlJc w:val="left"/>
      <w:pPr>
        <w:ind w:left="1222" w:hanging="360"/>
      </w:pPr>
    </w:lvl>
    <w:lvl w:ilvl="2" w:tplc="041A001B">
      <w:start w:val="1"/>
      <w:numFmt w:val="lowerRoman"/>
      <w:lvlText w:val="%3."/>
      <w:lvlJc w:val="right"/>
      <w:pPr>
        <w:ind w:left="1942" w:hanging="180"/>
      </w:pPr>
    </w:lvl>
    <w:lvl w:ilvl="3" w:tplc="041A000F">
      <w:start w:val="1"/>
      <w:numFmt w:val="decimal"/>
      <w:lvlText w:val="%4."/>
      <w:lvlJc w:val="left"/>
      <w:pPr>
        <w:ind w:left="2662" w:hanging="360"/>
      </w:pPr>
    </w:lvl>
    <w:lvl w:ilvl="4" w:tplc="041A0019">
      <w:start w:val="1"/>
      <w:numFmt w:val="lowerLetter"/>
      <w:lvlText w:val="%5."/>
      <w:lvlJc w:val="left"/>
      <w:pPr>
        <w:ind w:left="3382" w:hanging="360"/>
      </w:pPr>
    </w:lvl>
    <w:lvl w:ilvl="5" w:tplc="041A001B">
      <w:start w:val="1"/>
      <w:numFmt w:val="lowerRoman"/>
      <w:lvlText w:val="%6."/>
      <w:lvlJc w:val="right"/>
      <w:pPr>
        <w:ind w:left="4102" w:hanging="180"/>
      </w:pPr>
    </w:lvl>
    <w:lvl w:ilvl="6" w:tplc="041A000F">
      <w:start w:val="1"/>
      <w:numFmt w:val="decimal"/>
      <w:lvlText w:val="%7."/>
      <w:lvlJc w:val="left"/>
      <w:pPr>
        <w:ind w:left="4822" w:hanging="360"/>
      </w:pPr>
    </w:lvl>
    <w:lvl w:ilvl="7" w:tplc="041A0019">
      <w:start w:val="1"/>
      <w:numFmt w:val="lowerLetter"/>
      <w:lvlText w:val="%8."/>
      <w:lvlJc w:val="left"/>
      <w:pPr>
        <w:ind w:left="5542" w:hanging="360"/>
      </w:pPr>
    </w:lvl>
    <w:lvl w:ilvl="8" w:tplc="041A001B">
      <w:start w:val="1"/>
      <w:numFmt w:val="lowerRoman"/>
      <w:lvlText w:val="%9."/>
      <w:lvlJc w:val="right"/>
      <w:pPr>
        <w:ind w:left="6262" w:hanging="180"/>
      </w:pPr>
    </w:lvl>
  </w:abstractNum>
  <w:abstractNum w:abstractNumId="16" w15:restartNumberingAfterBreak="0">
    <w:nsid w:val="3860079B"/>
    <w:multiLevelType w:val="hybridMultilevel"/>
    <w:tmpl w:val="54E8D338"/>
    <w:lvl w:ilvl="0" w:tplc="1CD4387C">
      <w:start w:val="1"/>
      <w:numFmt w:val="lowerLetter"/>
      <w:lvlText w:val="%1)"/>
      <w:lvlJc w:val="left"/>
      <w:pPr>
        <w:ind w:left="786" w:hanging="360"/>
      </w:pPr>
    </w:lvl>
    <w:lvl w:ilvl="1" w:tplc="041A0019">
      <w:start w:val="1"/>
      <w:numFmt w:val="lowerLetter"/>
      <w:lvlText w:val="%2."/>
      <w:lvlJc w:val="left"/>
      <w:pPr>
        <w:ind w:left="1506" w:hanging="360"/>
      </w:pPr>
    </w:lvl>
    <w:lvl w:ilvl="2" w:tplc="041A001B">
      <w:start w:val="1"/>
      <w:numFmt w:val="lowerRoman"/>
      <w:lvlText w:val="%3."/>
      <w:lvlJc w:val="right"/>
      <w:pPr>
        <w:ind w:left="2226" w:hanging="180"/>
      </w:pPr>
    </w:lvl>
    <w:lvl w:ilvl="3" w:tplc="041A000F">
      <w:start w:val="1"/>
      <w:numFmt w:val="decimal"/>
      <w:lvlText w:val="%4."/>
      <w:lvlJc w:val="left"/>
      <w:pPr>
        <w:ind w:left="2946" w:hanging="360"/>
      </w:pPr>
    </w:lvl>
    <w:lvl w:ilvl="4" w:tplc="041A0019">
      <w:start w:val="1"/>
      <w:numFmt w:val="lowerLetter"/>
      <w:lvlText w:val="%5."/>
      <w:lvlJc w:val="left"/>
      <w:pPr>
        <w:ind w:left="3666" w:hanging="360"/>
      </w:pPr>
    </w:lvl>
    <w:lvl w:ilvl="5" w:tplc="041A001B">
      <w:start w:val="1"/>
      <w:numFmt w:val="lowerRoman"/>
      <w:lvlText w:val="%6."/>
      <w:lvlJc w:val="right"/>
      <w:pPr>
        <w:ind w:left="4386" w:hanging="180"/>
      </w:pPr>
    </w:lvl>
    <w:lvl w:ilvl="6" w:tplc="041A000F">
      <w:start w:val="1"/>
      <w:numFmt w:val="decimal"/>
      <w:lvlText w:val="%7."/>
      <w:lvlJc w:val="left"/>
      <w:pPr>
        <w:ind w:left="5106" w:hanging="360"/>
      </w:pPr>
    </w:lvl>
    <w:lvl w:ilvl="7" w:tplc="041A0019">
      <w:start w:val="1"/>
      <w:numFmt w:val="lowerLetter"/>
      <w:lvlText w:val="%8."/>
      <w:lvlJc w:val="left"/>
      <w:pPr>
        <w:ind w:left="5826" w:hanging="360"/>
      </w:pPr>
    </w:lvl>
    <w:lvl w:ilvl="8" w:tplc="041A001B">
      <w:start w:val="1"/>
      <w:numFmt w:val="lowerRoman"/>
      <w:lvlText w:val="%9."/>
      <w:lvlJc w:val="right"/>
      <w:pPr>
        <w:ind w:left="6546" w:hanging="180"/>
      </w:pPr>
    </w:lvl>
  </w:abstractNum>
  <w:abstractNum w:abstractNumId="17" w15:restartNumberingAfterBreak="0">
    <w:nsid w:val="38AD09E7"/>
    <w:multiLevelType w:val="hybridMultilevel"/>
    <w:tmpl w:val="EF121BDC"/>
    <w:lvl w:ilvl="0" w:tplc="6F62749C">
      <w:start w:val="1"/>
      <w:numFmt w:val="decimal"/>
      <w:lvlText w:val="%1."/>
      <w:lvlJc w:val="left"/>
      <w:pPr>
        <w:ind w:left="394" w:hanging="360"/>
      </w:pPr>
      <w:rPr>
        <w:rFonts w:hint="default"/>
      </w:rPr>
    </w:lvl>
    <w:lvl w:ilvl="1" w:tplc="101A0019" w:tentative="1">
      <w:start w:val="1"/>
      <w:numFmt w:val="lowerLetter"/>
      <w:lvlText w:val="%2."/>
      <w:lvlJc w:val="left"/>
      <w:pPr>
        <w:ind w:left="1114" w:hanging="360"/>
      </w:pPr>
    </w:lvl>
    <w:lvl w:ilvl="2" w:tplc="101A001B" w:tentative="1">
      <w:start w:val="1"/>
      <w:numFmt w:val="lowerRoman"/>
      <w:lvlText w:val="%3."/>
      <w:lvlJc w:val="right"/>
      <w:pPr>
        <w:ind w:left="1834" w:hanging="180"/>
      </w:pPr>
    </w:lvl>
    <w:lvl w:ilvl="3" w:tplc="101A000F" w:tentative="1">
      <w:start w:val="1"/>
      <w:numFmt w:val="decimal"/>
      <w:lvlText w:val="%4."/>
      <w:lvlJc w:val="left"/>
      <w:pPr>
        <w:ind w:left="2554" w:hanging="360"/>
      </w:pPr>
    </w:lvl>
    <w:lvl w:ilvl="4" w:tplc="101A0019" w:tentative="1">
      <w:start w:val="1"/>
      <w:numFmt w:val="lowerLetter"/>
      <w:lvlText w:val="%5."/>
      <w:lvlJc w:val="left"/>
      <w:pPr>
        <w:ind w:left="3274" w:hanging="360"/>
      </w:pPr>
    </w:lvl>
    <w:lvl w:ilvl="5" w:tplc="101A001B" w:tentative="1">
      <w:start w:val="1"/>
      <w:numFmt w:val="lowerRoman"/>
      <w:lvlText w:val="%6."/>
      <w:lvlJc w:val="right"/>
      <w:pPr>
        <w:ind w:left="3994" w:hanging="180"/>
      </w:pPr>
    </w:lvl>
    <w:lvl w:ilvl="6" w:tplc="101A000F" w:tentative="1">
      <w:start w:val="1"/>
      <w:numFmt w:val="decimal"/>
      <w:lvlText w:val="%7."/>
      <w:lvlJc w:val="left"/>
      <w:pPr>
        <w:ind w:left="4714" w:hanging="360"/>
      </w:pPr>
    </w:lvl>
    <w:lvl w:ilvl="7" w:tplc="101A0019" w:tentative="1">
      <w:start w:val="1"/>
      <w:numFmt w:val="lowerLetter"/>
      <w:lvlText w:val="%8."/>
      <w:lvlJc w:val="left"/>
      <w:pPr>
        <w:ind w:left="5434" w:hanging="360"/>
      </w:pPr>
    </w:lvl>
    <w:lvl w:ilvl="8" w:tplc="101A001B" w:tentative="1">
      <w:start w:val="1"/>
      <w:numFmt w:val="lowerRoman"/>
      <w:lvlText w:val="%9."/>
      <w:lvlJc w:val="right"/>
      <w:pPr>
        <w:ind w:left="6154" w:hanging="180"/>
      </w:pPr>
    </w:lvl>
  </w:abstractNum>
  <w:abstractNum w:abstractNumId="18" w15:restartNumberingAfterBreak="0">
    <w:nsid w:val="3C18266B"/>
    <w:multiLevelType w:val="multilevel"/>
    <w:tmpl w:val="6048116E"/>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040" w:hanging="2160"/>
      </w:pPr>
      <w:rPr>
        <w:rFonts w:hint="default"/>
      </w:rPr>
    </w:lvl>
  </w:abstractNum>
  <w:abstractNum w:abstractNumId="19" w15:restartNumberingAfterBreak="0">
    <w:nsid w:val="3D5647B0"/>
    <w:multiLevelType w:val="hybridMultilevel"/>
    <w:tmpl w:val="B88C46CC"/>
    <w:lvl w:ilvl="0" w:tplc="041A0001">
      <w:start w:val="1"/>
      <w:numFmt w:val="bullet"/>
      <w:lvlText w:val=""/>
      <w:lvlJc w:val="left"/>
      <w:pPr>
        <w:ind w:left="720" w:hanging="360"/>
      </w:pPr>
      <w:rPr>
        <w:rFonts w:ascii="Symbol" w:hAnsi="Symbol" w:hint="default"/>
        <w:b/>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0" w15:restartNumberingAfterBreak="0">
    <w:nsid w:val="414E0E3A"/>
    <w:multiLevelType w:val="hybridMultilevel"/>
    <w:tmpl w:val="C81ED0C0"/>
    <w:lvl w:ilvl="0" w:tplc="0F98C06C">
      <w:start w:val="1"/>
      <w:numFmt w:val="bullet"/>
      <w:lvlText w:val=""/>
      <w:lvlJc w:val="left"/>
      <w:pPr>
        <w:ind w:left="849" w:hanging="360"/>
      </w:pPr>
      <w:rPr>
        <w:rFonts w:ascii="Symbol" w:hAnsi="Symbol" w:hint="default"/>
      </w:rPr>
    </w:lvl>
    <w:lvl w:ilvl="1" w:tplc="FFFFFFFF">
      <w:start w:val="1"/>
      <w:numFmt w:val="lowerLetter"/>
      <w:lvlText w:val="%2."/>
      <w:lvlJc w:val="left"/>
      <w:pPr>
        <w:ind w:left="1569" w:hanging="360"/>
      </w:pPr>
    </w:lvl>
    <w:lvl w:ilvl="2" w:tplc="FFFFFFFF">
      <w:start w:val="1"/>
      <w:numFmt w:val="lowerRoman"/>
      <w:lvlText w:val="%3."/>
      <w:lvlJc w:val="right"/>
      <w:pPr>
        <w:ind w:left="2289" w:hanging="180"/>
      </w:pPr>
    </w:lvl>
    <w:lvl w:ilvl="3" w:tplc="FFFFFFFF">
      <w:start w:val="1"/>
      <w:numFmt w:val="decimal"/>
      <w:lvlText w:val="%4."/>
      <w:lvlJc w:val="left"/>
      <w:pPr>
        <w:ind w:left="3009" w:hanging="360"/>
      </w:pPr>
    </w:lvl>
    <w:lvl w:ilvl="4" w:tplc="FFFFFFFF">
      <w:start w:val="1"/>
      <w:numFmt w:val="lowerLetter"/>
      <w:lvlText w:val="%5."/>
      <w:lvlJc w:val="left"/>
      <w:pPr>
        <w:ind w:left="3729" w:hanging="360"/>
      </w:pPr>
    </w:lvl>
    <w:lvl w:ilvl="5" w:tplc="FFFFFFFF">
      <w:start w:val="1"/>
      <w:numFmt w:val="lowerRoman"/>
      <w:lvlText w:val="%6."/>
      <w:lvlJc w:val="right"/>
      <w:pPr>
        <w:ind w:left="4449" w:hanging="180"/>
      </w:pPr>
    </w:lvl>
    <w:lvl w:ilvl="6" w:tplc="FFFFFFFF">
      <w:start w:val="1"/>
      <w:numFmt w:val="decimal"/>
      <w:lvlText w:val="%7."/>
      <w:lvlJc w:val="left"/>
      <w:pPr>
        <w:ind w:left="5169" w:hanging="360"/>
      </w:pPr>
    </w:lvl>
    <w:lvl w:ilvl="7" w:tplc="FFFFFFFF">
      <w:start w:val="1"/>
      <w:numFmt w:val="lowerLetter"/>
      <w:lvlText w:val="%8."/>
      <w:lvlJc w:val="left"/>
      <w:pPr>
        <w:ind w:left="5889" w:hanging="360"/>
      </w:pPr>
    </w:lvl>
    <w:lvl w:ilvl="8" w:tplc="FFFFFFFF">
      <w:start w:val="1"/>
      <w:numFmt w:val="lowerRoman"/>
      <w:lvlText w:val="%9."/>
      <w:lvlJc w:val="right"/>
      <w:pPr>
        <w:ind w:left="6609" w:hanging="180"/>
      </w:pPr>
    </w:lvl>
  </w:abstractNum>
  <w:abstractNum w:abstractNumId="21" w15:restartNumberingAfterBreak="0">
    <w:nsid w:val="41E1266C"/>
    <w:multiLevelType w:val="hybridMultilevel"/>
    <w:tmpl w:val="93CEC780"/>
    <w:lvl w:ilvl="0" w:tplc="0A04A3B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43E85EBA"/>
    <w:multiLevelType w:val="hybridMultilevel"/>
    <w:tmpl w:val="97C01BD6"/>
    <w:lvl w:ilvl="0" w:tplc="0A04A3B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4D561795"/>
    <w:multiLevelType w:val="hybridMultilevel"/>
    <w:tmpl w:val="CB260ADE"/>
    <w:lvl w:ilvl="0" w:tplc="2BB88544">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085450C"/>
    <w:multiLevelType w:val="hybridMultilevel"/>
    <w:tmpl w:val="80663678"/>
    <w:lvl w:ilvl="0" w:tplc="C58C3982">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5EFE048C"/>
    <w:multiLevelType w:val="hybridMultilevel"/>
    <w:tmpl w:val="212291E2"/>
    <w:lvl w:ilvl="0" w:tplc="C58C3982">
      <w:numFmt w:val="bullet"/>
      <w:lvlText w:val="-"/>
      <w:lvlJc w:val="left"/>
      <w:pPr>
        <w:ind w:left="1077" w:hanging="360"/>
      </w:pPr>
      <w:rPr>
        <w:rFonts w:ascii="Arial" w:eastAsiaTheme="minorHAnsi" w:hAnsi="Arial" w:cs="Arial" w:hint="default"/>
      </w:rPr>
    </w:lvl>
    <w:lvl w:ilvl="1" w:tplc="041A0003" w:tentative="1">
      <w:start w:val="1"/>
      <w:numFmt w:val="bullet"/>
      <w:lvlText w:val="o"/>
      <w:lvlJc w:val="left"/>
      <w:pPr>
        <w:ind w:left="1797" w:hanging="360"/>
      </w:pPr>
      <w:rPr>
        <w:rFonts w:ascii="Courier New" w:hAnsi="Courier New" w:cs="Courier New" w:hint="default"/>
      </w:rPr>
    </w:lvl>
    <w:lvl w:ilvl="2" w:tplc="041A0005" w:tentative="1">
      <w:start w:val="1"/>
      <w:numFmt w:val="bullet"/>
      <w:lvlText w:val=""/>
      <w:lvlJc w:val="left"/>
      <w:pPr>
        <w:ind w:left="2517" w:hanging="360"/>
      </w:pPr>
      <w:rPr>
        <w:rFonts w:ascii="Wingdings" w:hAnsi="Wingdings" w:hint="default"/>
      </w:rPr>
    </w:lvl>
    <w:lvl w:ilvl="3" w:tplc="041A0001" w:tentative="1">
      <w:start w:val="1"/>
      <w:numFmt w:val="bullet"/>
      <w:lvlText w:val=""/>
      <w:lvlJc w:val="left"/>
      <w:pPr>
        <w:ind w:left="3237" w:hanging="360"/>
      </w:pPr>
      <w:rPr>
        <w:rFonts w:ascii="Symbol" w:hAnsi="Symbol" w:hint="default"/>
      </w:rPr>
    </w:lvl>
    <w:lvl w:ilvl="4" w:tplc="041A0003" w:tentative="1">
      <w:start w:val="1"/>
      <w:numFmt w:val="bullet"/>
      <w:lvlText w:val="o"/>
      <w:lvlJc w:val="left"/>
      <w:pPr>
        <w:ind w:left="3957" w:hanging="360"/>
      </w:pPr>
      <w:rPr>
        <w:rFonts w:ascii="Courier New" w:hAnsi="Courier New" w:cs="Courier New" w:hint="default"/>
      </w:rPr>
    </w:lvl>
    <w:lvl w:ilvl="5" w:tplc="041A0005" w:tentative="1">
      <w:start w:val="1"/>
      <w:numFmt w:val="bullet"/>
      <w:lvlText w:val=""/>
      <w:lvlJc w:val="left"/>
      <w:pPr>
        <w:ind w:left="4677" w:hanging="360"/>
      </w:pPr>
      <w:rPr>
        <w:rFonts w:ascii="Wingdings" w:hAnsi="Wingdings" w:hint="default"/>
      </w:rPr>
    </w:lvl>
    <w:lvl w:ilvl="6" w:tplc="041A0001" w:tentative="1">
      <w:start w:val="1"/>
      <w:numFmt w:val="bullet"/>
      <w:lvlText w:val=""/>
      <w:lvlJc w:val="left"/>
      <w:pPr>
        <w:ind w:left="5397" w:hanging="360"/>
      </w:pPr>
      <w:rPr>
        <w:rFonts w:ascii="Symbol" w:hAnsi="Symbol" w:hint="default"/>
      </w:rPr>
    </w:lvl>
    <w:lvl w:ilvl="7" w:tplc="041A0003" w:tentative="1">
      <w:start w:val="1"/>
      <w:numFmt w:val="bullet"/>
      <w:lvlText w:val="o"/>
      <w:lvlJc w:val="left"/>
      <w:pPr>
        <w:ind w:left="6117" w:hanging="360"/>
      </w:pPr>
      <w:rPr>
        <w:rFonts w:ascii="Courier New" w:hAnsi="Courier New" w:cs="Courier New" w:hint="default"/>
      </w:rPr>
    </w:lvl>
    <w:lvl w:ilvl="8" w:tplc="041A0005" w:tentative="1">
      <w:start w:val="1"/>
      <w:numFmt w:val="bullet"/>
      <w:lvlText w:val=""/>
      <w:lvlJc w:val="left"/>
      <w:pPr>
        <w:ind w:left="6837" w:hanging="360"/>
      </w:pPr>
      <w:rPr>
        <w:rFonts w:ascii="Wingdings" w:hAnsi="Wingdings" w:hint="default"/>
      </w:rPr>
    </w:lvl>
  </w:abstractNum>
  <w:abstractNum w:abstractNumId="26" w15:restartNumberingAfterBreak="0">
    <w:nsid w:val="60B304ED"/>
    <w:multiLevelType w:val="hybridMultilevel"/>
    <w:tmpl w:val="36780EB8"/>
    <w:lvl w:ilvl="0" w:tplc="101A000F">
      <w:start w:val="1"/>
      <w:numFmt w:val="decimal"/>
      <w:lvlText w:val="%1."/>
      <w:lvlJc w:val="left"/>
      <w:pPr>
        <w:ind w:left="720" w:hanging="360"/>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27" w15:restartNumberingAfterBreak="0">
    <w:nsid w:val="69D30E57"/>
    <w:multiLevelType w:val="hybridMultilevel"/>
    <w:tmpl w:val="8DBA84D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8" w15:restartNumberingAfterBreak="0">
    <w:nsid w:val="6B2D5CDE"/>
    <w:multiLevelType w:val="hybridMultilevel"/>
    <w:tmpl w:val="E508E334"/>
    <w:lvl w:ilvl="0" w:tplc="2C646444">
      <w:numFmt w:val="bullet"/>
      <w:lvlText w:val="-"/>
      <w:lvlJc w:val="left"/>
      <w:pPr>
        <w:ind w:left="360" w:hanging="360"/>
      </w:pPr>
      <w:rPr>
        <w:rFonts w:ascii="Arial" w:eastAsia="SimSun" w:hAnsi="Arial" w:cs="Aria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9" w15:restartNumberingAfterBreak="0">
    <w:nsid w:val="6E230C47"/>
    <w:multiLevelType w:val="hybridMultilevel"/>
    <w:tmpl w:val="671AC85E"/>
    <w:lvl w:ilvl="0" w:tplc="0A04A3B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70D30CEE"/>
    <w:multiLevelType w:val="hybridMultilevel"/>
    <w:tmpl w:val="7436D024"/>
    <w:lvl w:ilvl="0" w:tplc="F2AE824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2033BA0"/>
    <w:multiLevelType w:val="hybridMultilevel"/>
    <w:tmpl w:val="5D806A2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72905A0E"/>
    <w:multiLevelType w:val="hybridMultilevel"/>
    <w:tmpl w:val="4B92A132"/>
    <w:lvl w:ilvl="0" w:tplc="2BB88544">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73D4595B"/>
    <w:multiLevelType w:val="hybridMultilevel"/>
    <w:tmpl w:val="44F247F6"/>
    <w:lvl w:ilvl="0" w:tplc="0F98C06C">
      <w:start w:val="1"/>
      <w:numFmt w:val="bullet"/>
      <w:lvlText w:val=""/>
      <w:lvlJc w:val="left"/>
      <w:pPr>
        <w:ind w:left="849" w:hanging="360"/>
      </w:pPr>
      <w:rPr>
        <w:rFonts w:ascii="Symbol" w:hAnsi="Symbol" w:hint="default"/>
      </w:rPr>
    </w:lvl>
    <w:lvl w:ilvl="1" w:tplc="FFFFFFFF">
      <w:start w:val="1"/>
      <w:numFmt w:val="lowerLetter"/>
      <w:lvlText w:val="%2."/>
      <w:lvlJc w:val="left"/>
      <w:pPr>
        <w:ind w:left="1569" w:hanging="360"/>
      </w:pPr>
    </w:lvl>
    <w:lvl w:ilvl="2" w:tplc="FFFFFFFF">
      <w:start w:val="1"/>
      <w:numFmt w:val="lowerRoman"/>
      <w:lvlText w:val="%3."/>
      <w:lvlJc w:val="right"/>
      <w:pPr>
        <w:ind w:left="2289" w:hanging="180"/>
      </w:pPr>
    </w:lvl>
    <w:lvl w:ilvl="3" w:tplc="FFFFFFFF">
      <w:start w:val="1"/>
      <w:numFmt w:val="decimal"/>
      <w:lvlText w:val="%4."/>
      <w:lvlJc w:val="left"/>
      <w:pPr>
        <w:ind w:left="3009" w:hanging="360"/>
      </w:pPr>
    </w:lvl>
    <w:lvl w:ilvl="4" w:tplc="FFFFFFFF">
      <w:start w:val="1"/>
      <w:numFmt w:val="lowerLetter"/>
      <w:lvlText w:val="%5."/>
      <w:lvlJc w:val="left"/>
      <w:pPr>
        <w:ind w:left="3729" w:hanging="360"/>
      </w:pPr>
    </w:lvl>
    <w:lvl w:ilvl="5" w:tplc="FFFFFFFF">
      <w:start w:val="1"/>
      <w:numFmt w:val="lowerRoman"/>
      <w:lvlText w:val="%6."/>
      <w:lvlJc w:val="right"/>
      <w:pPr>
        <w:ind w:left="4449" w:hanging="180"/>
      </w:pPr>
    </w:lvl>
    <w:lvl w:ilvl="6" w:tplc="FFFFFFFF">
      <w:start w:val="1"/>
      <w:numFmt w:val="decimal"/>
      <w:lvlText w:val="%7."/>
      <w:lvlJc w:val="left"/>
      <w:pPr>
        <w:ind w:left="5169" w:hanging="360"/>
      </w:pPr>
    </w:lvl>
    <w:lvl w:ilvl="7" w:tplc="FFFFFFFF">
      <w:start w:val="1"/>
      <w:numFmt w:val="lowerLetter"/>
      <w:lvlText w:val="%8."/>
      <w:lvlJc w:val="left"/>
      <w:pPr>
        <w:ind w:left="5889" w:hanging="360"/>
      </w:pPr>
    </w:lvl>
    <w:lvl w:ilvl="8" w:tplc="FFFFFFFF">
      <w:start w:val="1"/>
      <w:numFmt w:val="lowerRoman"/>
      <w:lvlText w:val="%9."/>
      <w:lvlJc w:val="right"/>
      <w:pPr>
        <w:ind w:left="6609" w:hanging="180"/>
      </w:pPr>
    </w:lvl>
  </w:abstractNum>
  <w:abstractNum w:abstractNumId="34" w15:restartNumberingAfterBreak="0">
    <w:nsid w:val="76001CCD"/>
    <w:multiLevelType w:val="hybridMultilevel"/>
    <w:tmpl w:val="91F29E5C"/>
    <w:lvl w:ilvl="0" w:tplc="0F98C06C">
      <w:start w:val="1"/>
      <w:numFmt w:val="bullet"/>
      <w:lvlText w:val=""/>
      <w:lvlJc w:val="left"/>
      <w:pPr>
        <w:ind w:left="786" w:hanging="360"/>
      </w:pPr>
      <w:rPr>
        <w:rFonts w:ascii="Symbol" w:hAnsi="Symbol" w:hint="default"/>
      </w:rPr>
    </w:lvl>
    <w:lvl w:ilvl="1" w:tplc="FFFFFFFF">
      <w:start w:val="1"/>
      <w:numFmt w:val="lowerLetter"/>
      <w:lvlText w:val="%2."/>
      <w:lvlJc w:val="left"/>
      <w:pPr>
        <w:ind w:left="1506" w:hanging="360"/>
      </w:pPr>
    </w:lvl>
    <w:lvl w:ilvl="2" w:tplc="FFFFFFFF">
      <w:start w:val="1"/>
      <w:numFmt w:val="lowerRoman"/>
      <w:lvlText w:val="%3."/>
      <w:lvlJc w:val="right"/>
      <w:pPr>
        <w:ind w:left="2226" w:hanging="180"/>
      </w:pPr>
    </w:lvl>
    <w:lvl w:ilvl="3" w:tplc="FFFFFFFF">
      <w:start w:val="1"/>
      <w:numFmt w:val="decimal"/>
      <w:lvlText w:val="%4."/>
      <w:lvlJc w:val="left"/>
      <w:pPr>
        <w:ind w:left="2946" w:hanging="360"/>
      </w:pPr>
    </w:lvl>
    <w:lvl w:ilvl="4" w:tplc="FFFFFFFF">
      <w:start w:val="1"/>
      <w:numFmt w:val="lowerLetter"/>
      <w:lvlText w:val="%5."/>
      <w:lvlJc w:val="left"/>
      <w:pPr>
        <w:ind w:left="3666" w:hanging="360"/>
      </w:pPr>
    </w:lvl>
    <w:lvl w:ilvl="5" w:tplc="FFFFFFFF">
      <w:start w:val="1"/>
      <w:numFmt w:val="lowerRoman"/>
      <w:lvlText w:val="%6."/>
      <w:lvlJc w:val="right"/>
      <w:pPr>
        <w:ind w:left="4386" w:hanging="180"/>
      </w:pPr>
    </w:lvl>
    <w:lvl w:ilvl="6" w:tplc="FFFFFFFF">
      <w:start w:val="1"/>
      <w:numFmt w:val="decimal"/>
      <w:lvlText w:val="%7."/>
      <w:lvlJc w:val="left"/>
      <w:pPr>
        <w:ind w:left="5106" w:hanging="360"/>
      </w:pPr>
    </w:lvl>
    <w:lvl w:ilvl="7" w:tplc="FFFFFFFF">
      <w:start w:val="1"/>
      <w:numFmt w:val="lowerLetter"/>
      <w:lvlText w:val="%8."/>
      <w:lvlJc w:val="left"/>
      <w:pPr>
        <w:ind w:left="5826" w:hanging="360"/>
      </w:pPr>
    </w:lvl>
    <w:lvl w:ilvl="8" w:tplc="FFFFFFFF">
      <w:start w:val="1"/>
      <w:numFmt w:val="lowerRoman"/>
      <w:lvlText w:val="%9."/>
      <w:lvlJc w:val="right"/>
      <w:pPr>
        <w:ind w:left="6546" w:hanging="180"/>
      </w:pPr>
    </w:lvl>
  </w:abstractNum>
  <w:abstractNum w:abstractNumId="35" w15:restartNumberingAfterBreak="0">
    <w:nsid w:val="7A1C4FDF"/>
    <w:multiLevelType w:val="hybridMultilevel"/>
    <w:tmpl w:val="B0924398"/>
    <w:lvl w:ilvl="0" w:tplc="2BB88544">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7E5B440E"/>
    <w:multiLevelType w:val="hybridMultilevel"/>
    <w:tmpl w:val="24D8BF04"/>
    <w:lvl w:ilvl="0" w:tplc="041A0001">
      <w:start w:val="1"/>
      <w:numFmt w:val="bullet"/>
      <w:lvlText w:val=""/>
      <w:lvlJc w:val="left"/>
      <w:pPr>
        <w:ind w:left="1428" w:hanging="360"/>
      </w:pPr>
      <w:rPr>
        <w:rFonts w:ascii="Symbol" w:hAnsi="Symbol" w:hint="default"/>
      </w:rPr>
    </w:lvl>
    <w:lvl w:ilvl="1" w:tplc="041A0003">
      <w:start w:val="1"/>
      <w:numFmt w:val="bullet"/>
      <w:lvlText w:val="o"/>
      <w:lvlJc w:val="left"/>
      <w:pPr>
        <w:ind w:left="2148" w:hanging="360"/>
      </w:pPr>
      <w:rPr>
        <w:rFonts w:ascii="Courier New" w:hAnsi="Courier New" w:cs="Courier New" w:hint="default"/>
      </w:rPr>
    </w:lvl>
    <w:lvl w:ilvl="2" w:tplc="041A0005">
      <w:start w:val="1"/>
      <w:numFmt w:val="bullet"/>
      <w:lvlText w:val=""/>
      <w:lvlJc w:val="left"/>
      <w:pPr>
        <w:ind w:left="2868" w:hanging="360"/>
      </w:pPr>
      <w:rPr>
        <w:rFonts w:ascii="Wingdings" w:hAnsi="Wingdings" w:hint="default"/>
      </w:rPr>
    </w:lvl>
    <w:lvl w:ilvl="3" w:tplc="041A0001">
      <w:start w:val="1"/>
      <w:numFmt w:val="bullet"/>
      <w:lvlText w:val=""/>
      <w:lvlJc w:val="left"/>
      <w:pPr>
        <w:ind w:left="3588" w:hanging="360"/>
      </w:pPr>
      <w:rPr>
        <w:rFonts w:ascii="Symbol" w:hAnsi="Symbol" w:hint="default"/>
      </w:rPr>
    </w:lvl>
    <w:lvl w:ilvl="4" w:tplc="041A0003">
      <w:start w:val="1"/>
      <w:numFmt w:val="bullet"/>
      <w:lvlText w:val="o"/>
      <w:lvlJc w:val="left"/>
      <w:pPr>
        <w:ind w:left="4308" w:hanging="360"/>
      </w:pPr>
      <w:rPr>
        <w:rFonts w:ascii="Courier New" w:hAnsi="Courier New" w:cs="Courier New" w:hint="default"/>
      </w:rPr>
    </w:lvl>
    <w:lvl w:ilvl="5" w:tplc="041A0005">
      <w:start w:val="1"/>
      <w:numFmt w:val="bullet"/>
      <w:lvlText w:val=""/>
      <w:lvlJc w:val="left"/>
      <w:pPr>
        <w:ind w:left="5028" w:hanging="360"/>
      </w:pPr>
      <w:rPr>
        <w:rFonts w:ascii="Wingdings" w:hAnsi="Wingdings" w:hint="default"/>
      </w:rPr>
    </w:lvl>
    <w:lvl w:ilvl="6" w:tplc="041A0001">
      <w:start w:val="1"/>
      <w:numFmt w:val="bullet"/>
      <w:lvlText w:val=""/>
      <w:lvlJc w:val="left"/>
      <w:pPr>
        <w:ind w:left="5748" w:hanging="360"/>
      </w:pPr>
      <w:rPr>
        <w:rFonts w:ascii="Symbol" w:hAnsi="Symbol" w:hint="default"/>
      </w:rPr>
    </w:lvl>
    <w:lvl w:ilvl="7" w:tplc="041A0003">
      <w:start w:val="1"/>
      <w:numFmt w:val="bullet"/>
      <w:lvlText w:val="o"/>
      <w:lvlJc w:val="left"/>
      <w:pPr>
        <w:ind w:left="6468" w:hanging="360"/>
      </w:pPr>
      <w:rPr>
        <w:rFonts w:ascii="Courier New" w:hAnsi="Courier New" w:cs="Courier New" w:hint="default"/>
      </w:rPr>
    </w:lvl>
    <w:lvl w:ilvl="8" w:tplc="041A0005">
      <w:start w:val="1"/>
      <w:numFmt w:val="bullet"/>
      <w:lvlText w:val=""/>
      <w:lvlJc w:val="left"/>
      <w:pPr>
        <w:ind w:left="7188" w:hanging="360"/>
      </w:pPr>
      <w:rPr>
        <w:rFonts w:ascii="Wingdings" w:hAnsi="Wingdings" w:hint="default"/>
      </w:rPr>
    </w:lvl>
  </w:abstractNum>
  <w:num w:numId="1" w16cid:durableId="1529491030">
    <w:abstractNumId w:val="24"/>
  </w:num>
  <w:num w:numId="2" w16cid:durableId="1853756743">
    <w:abstractNumId w:val="28"/>
  </w:num>
  <w:num w:numId="3" w16cid:durableId="786046538">
    <w:abstractNumId w:val="6"/>
  </w:num>
  <w:num w:numId="4" w16cid:durableId="195236193">
    <w:abstractNumId w:val="5"/>
  </w:num>
  <w:num w:numId="5" w16cid:durableId="1239947380">
    <w:abstractNumId w:val="10"/>
  </w:num>
  <w:num w:numId="6" w16cid:durableId="1372533068">
    <w:abstractNumId w:val="1"/>
  </w:num>
  <w:num w:numId="7" w16cid:durableId="145956617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73593696">
    <w:abstractNumId w:val="9"/>
  </w:num>
  <w:num w:numId="9" w16cid:durableId="7429948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23222876">
    <w:abstractNumId w:val="19"/>
  </w:num>
  <w:num w:numId="11" w16cid:durableId="6129763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0634448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29010745">
    <w:abstractNumId w:val="27"/>
  </w:num>
  <w:num w:numId="14" w16cid:durableId="4041817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45724635">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73874335">
    <w:abstractNumId w:val="0"/>
  </w:num>
  <w:num w:numId="17" w16cid:durableId="1577664610">
    <w:abstractNumId w:val="17"/>
  </w:num>
  <w:num w:numId="18" w16cid:durableId="1533615998">
    <w:abstractNumId w:val="3"/>
  </w:num>
  <w:num w:numId="19" w16cid:durableId="2118061821">
    <w:abstractNumId w:val="26"/>
  </w:num>
  <w:num w:numId="20" w16cid:durableId="2117091253">
    <w:abstractNumId w:val="2"/>
  </w:num>
  <w:num w:numId="21" w16cid:durableId="694160594">
    <w:abstractNumId w:val="11"/>
  </w:num>
  <w:num w:numId="22" w16cid:durableId="1448886766">
    <w:abstractNumId w:val="21"/>
  </w:num>
  <w:num w:numId="23" w16cid:durableId="203446674">
    <w:abstractNumId w:val="29"/>
  </w:num>
  <w:num w:numId="24" w16cid:durableId="1255281205">
    <w:abstractNumId w:val="22"/>
  </w:num>
  <w:num w:numId="25" w16cid:durableId="835263916">
    <w:abstractNumId w:val="30"/>
  </w:num>
  <w:num w:numId="26" w16cid:durableId="1791973966">
    <w:abstractNumId w:val="35"/>
  </w:num>
  <w:num w:numId="27" w16cid:durableId="1533112168">
    <w:abstractNumId w:val="13"/>
  </w:num>
  <w:num w:numId="28" w16cid:durableId="2108622461">
    <w:abstractNumId w:val="32"/>
  </w:num>
  <w:num w:numId="29" w16cid:durableId="1884170208">
    <w:abstractNumId w:val="23"/>
  </w:num>
  <w:num w:numId="30" w16cid:durableId="21788638">
    <w:abstractNumId w:val="31"/>
  </w:num>
  <w:num w:numId="31" w16cid:durableId="1845900810">
    <w:abstractNumId w:val="18"/>
  </w:num>
  <w:num w:numId="32" w16cid:durableId="19674309">
    <w:abstractNumId w:val="12"/>
  </w:num>
  <w:num w:numId="33" w16cid:durableId="516700029">
    <w:abstractNumId w:val="16"/>
  </w:num>
  <w:num w:numId="34" w16cid:durableId="487938277">
    <w:abstractNumId w:val="8"/>
  </w:num>
  <w:num w:numId="35" w16cid:durableId="1485854259">
    <w:abstractNumId w:val="4"/>
  </w:num>
  <w:num w:numId="36" w16cid:durableId="2092389195">
    <w:abstractNumId w:val="20"/>
  </w:num>
  <w:num w:numId="37" w16cid:durableId="1779371088">
    <w:abstractNumId w:val="33"/>
  </w:num>
  <w:num w:numId="38" w16cid:durableId="1181092820">
    <w:abstractNumId w:val="34"/>
  </w:num>
  <w:num w:numId="39" w16cid:durableId="1189682529">
    <w:abstractNumId w:val="36"/>
  </w:num>
  <w:num w:numId="40" w16cid:durableId="2010205602">
    <w:abstractNumId w:val="14"/>
  </w:num>
  <w:num w:numId="41" w16cid:durableId="115981148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3BCF"/>
    <w:rsid w:val="0000122B"/>
    <w:rsid w:val="00001F7A"/>
    <w:rsid w:val="00011B31"/>
    <w:rsid w:val="00013EBB"/>
    <w:rsid w:val="000353C4"/>
    <w:rsid w:val="00035D39"/>
    <w:rsid w:val="000514FD"/>
    <w:rsid w:val="00053B1E"/>
    <w:rsid w:val="00055E58"/>
    <w:rsid w:val="000656E8"/>
    <w:rsid w:val="00066706"/>
    <w:rsid w:val="00066BF2"/>
    <w:rsid w:val="000703F1"/>
    <w:rsid w:val="000739B7"/>
    <w:rsid w:val="00075B61"/>
    <w:rsid w:val="000822F2"/>
    <w:rsid w:val="000868AA"/>
    <w:rsid w:val="000A2892"/>
    <w:rsid w:val="000A4311"/>
    <w:rsid w:val="000A4845"/>
    <w:rsid w:val="000B05C6"/>
    <w:rsid w:val="000C7694"/>
    <w:rsid w:val="000D21A4"/>
    <w:rsid w:val="000D40B3"/>
    <w:rsid w:val="000E1071"/>
    <w:rsid w:val="000F09C6"/>
    <w:rsid w:val="000F7D1D"/>
    <w:rsid w:val="00100D64"/>
    <w:rsid w:val="001011FD"/>
    <w:rsid w:val="00127AED"/>
    <w:rsid w:val="00140171"/>
    <w:rsid w:val="00146442"/>
    <w:rsid w:val="001512B4"/>
    <w:rsid w:val="001576ED"/>
    <w:rsid w:val="001613F4"/>
    <w:rsid w:val="00163783"/>
    <w:rsid w:val="00165467"/>
    <w:rsid w:val="001908CD"/>
    <w:rsid w:val="00194386"/>
    <w:rsid w:val="001976DB"/>
    <w:rsid w:val="001A11DA"/>
    <w:rsid w:val="001C3788"/>
    <w:rsid w:val="001C47F6"/>
    <w:rsid w:val="001C6338"/>
    <w:rsid w:val="001C7EF3"/>
    <w:rsid w:val="001D6481"/>
    <w:rsid w:val="001E0191"/>
    <w:rsid w:val="001E21F2"/>
    <w:rsid w:val="0021730D"/>
    <w:rsid w:val="0022575D"/>
    <w:rsid w:val="0024579B"/>
    <w:rsid w:val="00250D01"/>
    <w:rsid w:val="00251929"/>
    <w:rsid w:val="00252BE9"/>
    <w:rsid w:val="002653B7"/>
    <w:rsid w:val="00267B6C"/>
    <w:rsid w:val="002829D8"/>
    <w:rsid w:val="00291887"/>
    <w:rsid w:val="00295000"/>
    <w:rsid w:val="002971D8"/>
    <w:rsid w:val="002A346A"/>
    <w:rsid w:val="002A3AA2"/>
    <w:rsid w:val="002A5977"/>
    <w:rsid w:val="002B55FA"/>
    <w:rsid w:val="002B6B9B"/>
    <w:rsid w:val="002C7B85"/>
    <w:rsid w:val="002D4FCD"/>
    <w:rsid w:val="002E5C3C"/>
    <w:rsid w:val="002F07F4"/>
    <w:rsid w:val="002F2133"/>
    <w:rsid w:val="003075C5"/>
    <w:rsid w:val="003208D3"/>
    <w:rsid w:val="0033271B"/>
    <w:rsid w:val="0034296B"/>
    <w:rsid w:val="00346E06"/>
    <w:rsid w:val="00350E30"/>
    <w:rsid w:val="00353398"/>
    <w:rsid w:val="0035421F"/>
    <w:rsid w:val="003568A1"/>
    <w:rsid w:val="00373F22"/>
    <w:rsid w:val="00376256"/>
    <w:rsid w:val="00376E91"/>
    <w:rsid w:val="00386E49"/>
    <w:rsid w:val="00391D87"/>
    <w:rsid w:val="003A01FE"/>
    <w:rsid w:val="003A07E9"/>
    <w:rsid w:val="003A4DC0"/>
    <w:rsid w:val="003B07D7"/>
    <w:rsid w:val="003B76EB"/>
    <w:rsid w:val="003C1B87"/>
    <w:rsid w:val="003D621E"/>
    <w:rsid w:val="003D7ADA"/>
    <w:rsid w:val="003E0516"/>
    <w:rsid w:val="003E602F"/>
    <w:rsid w:val="003F1227"/>
    <w:rsid w:val="004020ED"/>
    <w:rsid w:val="00403D58"/>
    <w:rsid w:val="00404042"/>
    <w:rsid w:val="00404F8E"/>
    <w:rsid w:val="004065EB"/>
    <w:rsid w:val="00407942"/>
    <w:rsid w:val="00411684"/>
    <w:rsid w:val="00413495"/>
    <w:rsid w:val="00420BA9"/>
    <w:rsid w:val="004214BA"/>
    <w:rsid w:val="00426D85"/>
    <w:rsid w:val="00437B60"/>
    <w:rsid w:val="0044157C"/>
    <w:rsid w:val="00452B0F"/>
    <w:rsid w:val="0045519A"/>
    <w:rsid w:val="00455C4F"/>
    <w:rsid w:val="00457A4F"/>
    <w:rsid w:val="00463053"/>
    <w:rsid w:val="004638FA"/>
    <w:rsid w:val="0047017F"/>
    <w:rsid w:val="00485901"/>
    <w:rsid w:val="004947A3"/>
    <w:rsid w:val="004A36AA"/>
    <w:rsid w:val="004B00C4"/>
    <w:rsid w:val="004B4277"/>
    <w:rsid w:val="004B77C2"/>
    <w:rsid w:val="004C32D6"/>
    <w:rsid w:val="004D1C92"/>
    <w:rsid w:val="004D5192"/>
    <w:rsid w:val="004E38DB"/>
    <w:rsid w:val="004F1201"/>
    <w:rsid w:val="004F49CE"/>
    <w:rsid w:val="00511170"/>
    <w:rsid w:val="00522783"/>
    <w:rsid w:val="00523EAE"/>
    <w:rsid w:val="00536545"/>
    <w:rsid w:val="00553F64"/>
    <w:rsid w:val="005549FE"/>
    <w:rsid w:val="00562213"/>
    <w:rsid w:val="0056611E"/>
    <w:rsid w:val="00566ACF"/>
    <w:rsid w:val="005726BB"/>
    <w:rsid w:val="00575A9B"/>
    <w:rsid w:val="00576DF2"/>
    <w:rsid w:val="00582DD8"/>
    <w:rsid w:val="00582E25"/>
    <w:rsid w:val="00590EE4"/>
    <w:rsid w:val="005950DA"/>
    <w:rsid w:val="005A1954"/>
    <w:rsid w:val="005B37FF"/>
    <w:rsid w:val="005B54CB"/>
    <w:rsid w:val="005D2DAB"/>
    <w:rsid w:val="005E16B0"/>
    <w:rsid w:val="005E6AA2"/>
    <w:rsid w:val="006015F4"/>
    <w:rsid w:val="00611B93"/>
    <w:rsid w:val="00625065"/>
    <w:rsid w:val="00625F0C"/>
    <w:rsid w:val="00627667"/>
    <w:rsid w:val="00637D04"/>
    <w:rsid w:val="0065278E"/>
    <w:rsid w:val="00652D04"/>
    <w:rsid w:val="00655625"/>
    <w:rsid w:val="0066275B"/>
    <w:rsid w:val="00666C05"/>
    <w:rsid w:val="006721AB"/>
    <w:rsid w:val="00674C88"/>
    <w:rsid w:val="00676151"/>
    <w:rsid w:val="0068062D"/>
    <w:rsid w:val="006818DF"/>
    <w:rsid w:val="006A0E94"/>
    <w:rsid w:val="006A4CC3"/>
    <w:rsid w:val="006C46A3"/>
    <w:rsid w:val="006C5F2F"/>
    <w:rsid w:val="006E642D"/>
    <w:rsid w:val="006F1A0F"/>
    <w:rsid w:val="006F4576"/>
    <w:rsid w:val="0070155D"/>
    <w:rsid w:val="007071FE"/>
    <w:rsid w:val="00710A46"/>
    <w:rsid w:val="007262D8"/>
    <w:rsid w:val="007336EE"/>
    <w:rsid w:val="00737B14"/>
    <w:rsid w:val="00745CEF"/>
    <w:rsid w:val="00746121"/>
    <w:rsid w:val="007729E6"/>
    <w:rsid w:val="00772DBB"/>
    <w:rsid w:val="007741F1"/>
    <w:rsid w:val="007745B0"/>
    <w:rsid w:val="00782A02"/>
    <w:rsid w:val="007955CD"/>
    <w:rsid w:val="00796607"/>
    <w:rsid w:val="007A20FE"/>
    <w:rsid w:val="007A3F9E"/>
    <w:rsid w:val="007A3FA7"/>
    <w:rsid w:val="007A476F"/>
    <w:rsid w:val="007B5E5A"/>
    <w:rsid w:val="007B712E"/>
    <w:rsid w:val="007C70D3"/>
    <w:rsid w:val="007F6089"/>
    <w:rsid w:val="008003E2"/>
    <w:rsid w:val="008015D1"/>
    <w:rsid w:val="008026ED"/>
    <w:rsid w:val="0082594B"/>
    <w:rsid w:val="00840825"/>
    <w:rsid w:val="0084338E"/>
    <w:rsid w:val="00862D9D"/>
    <w:rsid w:val="008631EA"/>
    <w:rsid w:val="00864D7E"/>
    <w:rsid w:val="00870BE0"/>
    <w:rsid w:val="008872DC"/>
    <w:rsid w:val="0088734C"/>
    <w:rsid w:val="008A3ED8"/>
    <w:rsid w:val="008A5943"/>
    <w:rsid w:val="008A6731"/>
    <w:rsid w:val="008C0676"/>
    <w:rsid w:val="008C0998"/>
    <w:rsid w:val="008C2EAE"/>
    <w:rsid w:val="008C6DA7"/>
    <w:rsid w:val="008D3625"/>
    <w:rsid w:val="008D3D54"/>
    <w:rsid w:val="008D5EE1"/>
    <w:rsid w:val="008E487B"/>
    <w:rsid w:val="008E6734"/>
    <w:rsid w:val="00900CDA"/>
    <w:rsid w:val="009113B7"/>
    <w:rsid w:val="009164BF"/>
    <w:rsid w:val="009319F3"/>
    <w:rsid w:val="009508D4"/>
    <w:rsid w:val="00951965"/>
    <w:rsid w:val="00956082"/>
    <w:rsid w:val="0096154A"/>
    <w:rsid w:val="00962857"/>
    <w:rsid w:val="0097217A"/>
    <w:rsid w:val="009740CA"/>
    <w:rsid w:val="009915CE"/>
    <w:rsid w:val="0099531E"/>
    <w:rsid w:val="009976D2"/>
    <w:rsid w:val="009A2398"/>
    <w:rsid w:val="009A2423"/>
    <w:rsid w:val="009A5715"/>
    <w:rsid w:val="009A6F83"/>
    <w:rsid w:val="009B5E14"/>
    <w:rsid w:val="009B6906"/>
    <w:rsid w:val="009B6A62"/>
    <w:rsid w:val="009C0D55"/>
    <w:rsid w:val="009C6AEA"/>
    <w:rsid w:val="009D2505"/>
    <w:rsid w:val="009D5D8F"/>
    <w:rsid w:val="009E7504"/>
    <w:rsid w:val="009F12EF"/>
    <w:rsid w:val="009F523A"/>
    <w:rsid w:val="00A130B8"/>
    <w:rsid w:val="00A15E79"/>
    <w:rsid w:val="00A25285"/>
    <w:rsid w:val="00A334AA"/>
    <w:rsid w:val="00A34CA5"/>
    <w:rsid w:val="00A37835"/>
    <w:rsid w:val="00A41791"/>
    <w:rsid w:val="00A56AC3"/>
    <w:rsid w:val="00A57E2C"/>
    <w:rsid w:val="00A57E8E"/>
    <w:rsid w:val="00A618CE"/>
    <w:rsid w:val="00A760F9"/>
    <w:rsid w:val="00A820BE"/>
    <w:rsid w:val="00A86799"/>
    <w:rsid w:val="00AA3262"/>
    <w:rsid w:val="00AB7DE9"/>
    <w:rsid w:val="00AC3A42"/>
    <w:rsid w:val="00AD18FB"/>
    <w:rsid w:val="00AD5651"/>
    <w:rsid w:val="00AE0A13"/>
    <w:rsid w:val="00AE1146"/>
    <w:rsid w:val="00AE493B"/>
    <w:rsid w:val="00AE5E7D"/>
    <w:rsid w:val="00AF78FE"/>
    <w:rsid w:val="00B10C2A"/>
    <w:rsid w:val="00B248BC"/>
    <w:rsid w:val="00B30377"/>
    <w:rsid w:val="00B334B8"/>
    <w:rsid w:val="00B35225"/>
    <w:rsid w:val="00B50ED5"/>
    <w:rsid w:val="00B536C1"/>
    <w:rsid w:val="00B5395C"/>
    <w:rsid w:val="00B63020"/>
    <w:rsid w:val="00B73F33"/>
    <w:rsid w:val="00B77D7F"/>
    <w:rsid w:val="00B82AD0"/>
    <w:rsid w:val="00B841B6"/>
    <w:rsid w:val="00B85A37"/>
    <w:rsid w:val="00B924A4"/>
    <w:rsid w:val="00B96276"/>
    <w:rsid w:val="00B97E84"/>
    <w:rsid w:val="00B97FD9"/>
    <w:rsid w:val="00BA6101"/>
    <w:rsid w:val="00BB2632"/>
    <w:rsid w:val="00BB6257"/>
    <w:rsid w:val="00BD1363"/>
    <w:rsid w:val="00BF44FD"/>
    <w:rsid w:val="00C0646C"/>
    <w:rsid w:val="00C15296"/>
    <w:rsid w:val="00C3052A"/>
    <w:rsid w:val="00C32CAD"/>
    <w:rsid w:val="00C406A7"/>
    <w:rsid w:val="00C4621E"/>
    <w:rsid w:val="00C46FCC"/>
    <w:rsid w:val="00C50453"/>
    <w:rsid w:val="00C549F7"/>
    <w:rsid w:val="00C64F7B"/>
    <w:rsid w:val="00C664A4"/>
    <w:rsid w:val="00C72F0C"/>
    <w:rsid w:val="00C75FA4"/>
    <w:rsid w:val="00C85E94"/>
    <w:rsid w:val="00C86A29"/>
    <w:rsid w:val="00C94D54"/>
    <w:rsid w:val="00C95DDD"/>
    <w:rsid w:val="00CA5416"/>
    <w:rsid w:val="00CB084B"/>
    <w:rsid w:val="00CB1A40"/>
    <w:rsid w:val="00CC2847"/>
    <w:rsid w:val="00CC3EDF"/>
    <w:rsid w:val="00CC7CF9"/>
    <w:rsid w:val="00CD0418"/>
    <w:rsid w:val="00CE455A"/>
    <w:rsid w:val="00D0271E"/>
    <w:rsid w:val="00D04673"/>
    <w:rsid w:val="00D1119A"/>
    <w:rsid w:val="00D15B17"/>
    <w:rsid w:val="00D16018"/>
    <w:rsid w:val="00D25031"/>
    <w:rsid w:val="00D31008"/>
    <w:rsid w:val="00D35830"/>
    <w:rsid w:val="00D411C8"/>
    <w:rsid w:val="00D56470"/>
    <w:rsid w:val="00D576F0"/>
    <w:rsid w:val="00D64A11"/>
    <w:rsid w:val="00D74AC0"/>
    <w:rsid w:val="00D83A45"/>
    <w:rsid w:val="00D87D6E"/>
    <w:rsid w:val="00D90686"/>
    <w:rsid w:val="00D94CAB"/>
    <w:rsid w:val="00D965AF"/>
    <w:rsid w:val="00DA2CB1"/>
    <w:rsid w:val="00DA4418"/>
    <w:rsid w:val="00DA4CFC"/>
    <w:rsid w:val="00DB680C"/>
    <w:rsid w:val="00DC1485"/>
    <w:rsid w:val="00DD5E4C"/>
    <w:rsid w:val="00DE205A"/>
    <w:rsid w:val="00DE39C1"/>
    <w:rsid w:val="00DE48EA"/>
    <w:rsid w:val="00DF4A5C"/>
    <w:rsid w:val="00E10994"/>
    <w:rsid w:val="00E3090B"/>
    <w:rsid w:val="00E42A9D"/>
    <w:rsid w:val="00E4683A"/>
    <w:rsid w:val="00E53491"/>
    <w:rsid w:val="00E55A46"/>
    <w:rsid w:val="00E711C9"/>
    <w:rsid w:val="00E7126B"/>
    <w:rsid w:val="00E82A14"/>
    <w:rsid w:val="00E91750"/>
    <w:rsid w:val="00EA17D1"/>
    <w:rsid w:val="00EA21B2"/>
    <w:rsid w:val="00EA380D"/>
    <w:rsid w:val="00EA4A30"/>
    <w:rsid w:val="00EB0286"/>
    <w:rsid w:val="00EB3BCF"/>
    <w:rsid w:val="00EB5ADE"/>
    <w:rsid w:val="00EC453D"/>
    <w:rsid w:val="00EC50E8"/>
    <w:rsid w:val="00EE0DD7"/>
    <w:rsid w:val="00EE1154"/>
    <w:rsid w:val="00EF1207"/>
    <w:rsid w:val="00F043F2"/>
    <w:rsid w:val="00F0544E"/>
    <w:rsid w:val="00F07450"/>
    <w:rsid w:val="00F11ACF"/>
    <w:rsid w:val="00F1259A"/>
    <w:rsid w:val="00F142C0"/>
    <w:rsid w:val="00F178F5"/>
    <w:rsid w:val="00F21ECF"/>
    <w:rsid w:val="00F35BEA"/>
    <w:rsid w:val="00F42EC0"/>
    <w:rsid w:val="00F609AC"/>
    <w:rsid w:val="00F612AB"/>
    <w:rsid w:val="00F61B57"/>
    <w:rsid w:val="00F714A0"/>
    <w:rsid w:val="00F90D5C"/>
    <w:rsid w:val="00FA3F80"/>
    <w:rsid w:val="00FA6D9A"/>
    <w:rsid w:val="00FB11F9"/>
    <w:rsid w:val="00FB62B5"/>
    <w:rsid w:val="00FD0D2D"/>
    <w:rsid w:val="00FD128D"/>
    <w:rsid w:val="00FD1A9C"/>
    <w:rsid w:val="00FD253F"/>
    <w:rsid w:val="00FD2FD9"/>
    <w:rsid w:val="00FD3228"/>
    <w:rsid w:val="00FE7470"/>
    <w:rsid w:val="00FF758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519D3"/>
  <w15:chartTrackingRefBased/>
  <w15:docId w15:val="{DD43E849-EBE1-4F77-B287-F9122E326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68A1"/>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6627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3C1B87"/>
    <w:pPr>
      <w:ind w:left="720"/>
      <w:contextualSpacing/>
    </w:pPr>
  </w:style>
  <w:style w:type="character" w:customStyle="1" w:styleId="markedcontent">
    <w:name w:val="markedcontent"/>
    <w:rsid w:val="00AE5E7D"/>
  </w:style>
  <w:style w:type="character" w:styleId="Hiperveza">
    <w:name w:val="Hyperlink"/>
    <w:uiPriority w:val="99"/>
    <w:unhideWhenUsed/>
    <w:rsid w:val="00AE5E7D"/>
    <w:rPr>
      <w:color w:val="0000FF"/>
      <w:u w:val="single"/>
    </w:rPr>
  </w:style>
  <w:style w:type="paragraph" w:styleId="Zaglavlje">
    <w:name w:val="header"/>
    <w:basedOn w:val="Normal"/>
    <w:link w:val="ZaglavljeChar"/>
    <w:uiPriority w:val="99"/>
    <w:unhideWhenUsed/>
    <w:rsid w:val="00DC148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DC1485"/>
  </w:style>
  <w:style w:type="paragraph" w:styleId="Podnoje">
    <w:name w:val="footer"/>
    <w:basedOn w:val="Normal"/>
    <w:link w:val="PodnojeChar"/>
    <w:uiPriority w:val="99"/>
    <w:unhideWhenUsed/>
    <w:rsid w:val="00DC1485"/>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DC1485"/>
  </w:style>
  <w:style w:type="table" w:customStyle="1" w:styleId="Reetkatablice1">
    <w:name w:val="Rešetka tablice1"/>
    <w:basedOn w:val="Obinatablica"/>
    <w:next w:val="Reetkatablice"/>
    <w:uiPriority w:val="39"/>
    <w:rsid w:val="008259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proreda">
    <w:name w:val="No Spacing"/>
    <w:uiPriority w:val="1"/>
    <w:qFormat/>
    <w:rsid w:val="00EC453D"/>
    <w:pPr>
      <w:spacing w:after="0" w:line="240" w:lineRule="auto"/>
    </w:pPr>
  </w:style>
  <w:style w:type="table" w:customStyle="1" w:styleId="Reetkatablice2">
    <w:name w:val="Rešetka tablice2"/>
    <w:basedOn w:val="Obinatablica"/>
    <w:next w:val="Reetkatablice"/>
    <w:uiPriority w:val="39"/>
    <w:rsid w:val="004D1C92"/>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ijeenospominjanje">
    <w:name w:val="Unresolved Mention"/>
    <w:basedOn w:val="Zadanifontodlomka"/>
    <w:uiPriority w:val="99"/>
    <w:semiHidden/>
    <w:unhideWhenUsed/>
    <w:rsid w:val="003B07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127704">
      <w:bodyDiv w:val="1"/>
      <w:marLeft w:val="0"/>
      <w:marRight w:val="0"/>
      <w:marTop w:val="0"/>
      <w:marBottom w:val="0"/>
      <w:divBdr>
        <w:top w:val="none" w:sz="0" w:space="0" w:color="auto"/>
        <w:left w:val="none" w:sz="0" w:space="0" w:color="auto"/>
        <w:bottom w:val="none" w:sz="0" w:space="0" w:color="auto"/>
        <w:right w:val="none" w:sz="0" w:space="0" w:color="auto"/>
      </w:divBdr>
    </w:div>
    <w:div w:id="1214973190">
      <w:bodyDiv w:val="1"/>
      <w:marLeft w:val="0"/>
      <w:marRight w:val="0"/>
      <w:marTop w:val="0"/>
      <w:marBottom w:val="0"/>
      <w:divBdr>
        <w:top w:val="none" w:sz="0" w:space="0" w:color="auto"/>
        <w:left w:val="none" w:sz="0" w:space="0" w:color="auto"/>
        <w:bottom w:val="none" w:sz="0" w:space="0" w:color="auto"/>
        <w:right w:val="none" w:sz="0" w:space="0" w:color="auto"/>
      </w:divBdr>
    </w:div>
    <w:div w:id="1376739175">
      <w:bodyDiv w:val="1"/>
      <w:marLeft w:val="0"/>
      <w:marRight w:val="0"/>
      <w:marTop w:val="0"/>
      <w:marBottom w:val="0"/>
      <w:divBdr>
        <w:top w:val="none" w:sz="0" w:space="0" w:color="auto"/>
        <w:left w:val="none" w:sz="0" w:space="0" w:color="auto"/>
        <w:bottom w:val="none" w:sz="0" w:space="0" w:color="auto"/>
        <w:right w:val="none" w:sz="0" w:space="0" w:color="auto"/>
      </w:divBdr>
    </w:div>
    <w:div w:id="1490171060">
      <w:bodyDiv w:val="1"/>
      <w:marLeft w:val="0"/>
      <w:marRight w:val="0"/>
      <w:marTop w:val="0"/>
      <w:marBottom w:val="0"/>
      <w:divBdr>
        <w:top w:val="none" w:sz="0" w:space="0" w:color="auto"/>
        <w:left w:val="none" w:sz="0" w:space="0" w:color="auto"/>
        <w:bottom w:val="none" w:sz="0" w:space="0" w:color="auto"/>
        <w:right w:val="none" w:sz="0" w:space="0" w:color="auto"/>
      </w:divBdr>
    </w:div>
    <w:div w:id="1780946973">
      <w:bodyDiv w:val="1"/>
      <w:marLeft w:val="0"/>
      <w:marRight w:val="0"/>
      <w:marTop w:val="0"/>
      <w:marBottom w:val="0"/>
      <w:divBdr>
        <w:top w:val="none" w:sz="0" w:space="0" w:color="auto"/>
        <w:left w:val="none" w:sz="0" w:space="0" w:color="auto"/>
        <w:bottom w:val="none" w:sz="0" w:space="0" w:color="auto"/>
        <w:right w:val="none" w:sz="0" w:space="0" w:color="auto"/>
      </w:divBdr>
    </w:div>
    <w:div w:id="1962346462">
      <w:bodyDiv w:val="1"/>
      <w:marLeft w:val="0"/>
      <w:marRight w:val="0"/>
      <w:marTop w:val="0"/>
      <w:marBottom w:val="0"/>
      <w:divBdr>
        <w:top w:val="none" w:sz="0" w:space="0" w:color="auto"/>
        <w:left w:val="none" w:sz="0" w:space="0" w:color="auto"/>
        <w:bottom w:val="none" w:sz="0" w:space="0" w:color="auto"/>
        <w:right w:val="none" w:sz="0" w:space="0" w:color="auto"/>
      </w:divBdr>
    </w:div>
    <w:div w:id="201329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z.hr/natjecaji-i-javni-poziv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0290EB-152C-471B-AA67-B7268943D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12976</Words>
  <Characters>73964</Characters>
  <Application>Microsoft Office Word</Application>
  <DocSecurity>0</DocSecurity>
  <Lines>616</Lines>
  <Paragraphs>173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86767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Ivan Kružić</cp:lastModifiedBy>
  <cp:revision>2</cp:revision>
  <dcterms:created xsi:type="dcterms:W3CDTF">2024-08-20T10:02:00Z</dcterms:created>
  <dcterms:modified xsi:type="dcterms:W3CDTF">2024-08-20T10:02:00Z</dcterms:modified>
</cp:coreProperties>
</file>