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jc w:val="center"/>
        <w:rPr>
          <w:b/>
        </w:rPr>
      </w:pPr>
      <w:bookmarkStart w:id="0" w:name="_GoBack"/>
      <w:bookmarkEnd w:id="0"/>
      <w:r>
        <w:rPr>
          <w:b/>
        </w:rPr>
        <w:t xml:space="preserve">OBRAZLOŽENJE </w:t>
      </w:r>
    </w:p>
    <w:p>
      <w:pPr>
        <w:jc w:val="center"/>
        <w:rPr>
          <w:b/>
        </w:rPr>
      </w:pPr>
      <w:r>
        <w:rPr>
          <w:b/>
        </w:rPr>
        <w:t>UZ POLUGODIŠNJI IZVJEŠTAJ O IZVRŠENJU PRORAČUNA SISAČKO MOSLAVAČKE ŽUPANIJE ZA RAZDOBLJE SIJEČANJ – LIPANJ 2022. GODINE</w:t>
      </w:r>
    </w:p>
    <w:p>
      <w:pPr>
        <w:jc w:val="center"/>
        <w:rPr>
          <w:b/>
        </w:rPr>
      </w:pPr>
    </w:p>
    <w:p>
      <w:pPr>
        <w:pStyle w:val="25"/>
        <w:jc w:val="center"/>
        <w:textAlignment w:val="auto"/>
        <w:rPr>
          <w:b/>
        </w:rPr>
      </w:pPr>
      <w:r>
        <w:rPr>
          <w:b/>
          <w:lang w:eastAsia="hi-IN"/>
        </w:rPr>
        <w:t>RAZDJEL 017 UPRAVNI ODJEL ZA POSLOVE SKUPŠTINE,PRAVNE I OPĆE POSLOVE</w:t>
      </w:r>
    </w:p>
    <w:p>
      <w:pPr>
        <w:jc w:val="center"/>
        <w:rPr>
          <w:b/>
        </w:rPr>
      </w:pPr>
    </w:p>
    <w:p>
      <w:pPr>
        <w:pStyle w:val="25"/>
        <w:jc w:val="center"/>
        <w:textAlignment w:val="auto"/>
        <w:rPr>
          <w:b/>
          <w:lang w:eastAsia="hi-IN"/>
        </w:rPr>
      </w:pPr>
    </w:p>
    <w:p>
      <w:pPr>
        <w:pStyle w:val="25"/>
        <w:jc w:val="center"/>
        <w:textAlignment w:val="auto"/>
        <w:rPr>
          <w:b/>
          <w:lang w:eastAsia="hi-IN"/>
        </w:rPr>
      </w:pPr>
    </w:p>
    <w:tbl>
      <w:tblPr>
        <w:tblStyle w:val="3"/>
        <w:tblW w:w="0" w:type="auto"/>
        <w:tblInd w:w="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3"/>
        <w:gridCol w:w="239"/>
        <w:gridCol w:w="76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6" w:hRule="atLeast"/>
        </w:trPr>
        <w:tc>
          <w:tcPr>
            <w:tcW w:w="21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shd w:val="clear" w:color="auto" w:fill="auto"/>
            <w:noWrap w:val="0"/>
            <w:vAlign w:val="top"/>
          </w:tcPr>
          <w:p>
            <w:pPr>
              <w:pStyle w:val="25"/>
              <w:snapToGrid w:val="0"/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  <w:r>
              <w:rPr>
                <w:rFonts w:cs="Times New Roman"/>
                <w:b/>
                <w:bCs/>
                <w:sz w:val="22"/>
                <w:szCs w:val="22"/>
                <w:lang w:eastAsia="hi-IN"/>
              </w:rPr>
              <w:t>NAZIV KORISNIKA:</w:t>
            </w:r>
          </w:p>
          <w:p>
            <w:pPr>
              <w:pStyle w:val="25"/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  <w:r>
              <w:rPr>
                <w:rFonts w:cs="Times New Roman"/>
                <w:b/>
                <w:bCs/>
                <w:sz w:val="22"/>
                <w:szCs w:val="22"/>
                <w:lang w:eastAsia="hi-IN"/>
              </w:rPr>
              <w:t>DJELOKRUG RADA:</w:t>
            </w:r>
          </w:p>
          <w:p>
            <w:pPr>
              <w:pStyle w:val="25"/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</w:p>
        </w:tc>
        <w:tc>
          <w:tcPr>
            <w:tcW w:w="239" w:type="dxa"/>
            <w:tcBorders>
              <w:left w:val="single" w:color="000000" w:sz="8" w:space="0"/>
            </w:tcBorders>
            <w:shd w:val="clear" w:color="auto" w:fill="auto"/>
            <w:noWrap w:val="0"/>
            <w:vAlign w:val="top"/>
          </w:tcPr>
          <w:p>
            <w:pPr>
              <w:pStyle w:val="25"/>
              <w:snapToGrid w:val="0"/>
              <w:textAlignment w:val="auto"/>
              <w:rPr>
                <w:rFonts w:cs="Times New Roman"/>
                <w:sz w:val="22"/>
                <w:szCs w:val="22"/>
                <w:lang w:eastAsia="hi-IN"/>
              </w:rPr>
            </w:pPr>
          </w:p>
        </w:tc>
        <w:tc>
          <w:tcPr>
            <w:tcW w:w="76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top"/>
          </w:tcPr>
          <w:p>
            <w:pPr>
              <w:pStyle w:val="25"/>
              <w:autoSpaceDE w:val="0"/>
              <w:snapToGrid w:val="0"/>
              <w:ind w:left="156" w:right="0" w:firstLine="0"/>
              <w:jc w:val="both"/>
              <w:textAlignment w:val="auto"/>
              <w:rPr>
                <w:rFonts w:cs="Times New Roman"/>
                <w:sz w:val="22"/>
                <w:szCs w:val="22"/>
                <w:lang w:eastAsia="hi-IN"/>
              </w:rPr>
            </w:pPr>
          </w:p>
          <w:p>
            <w:pPr>
              <w:pStyle w:val="25"/>
              <w:autoSpaceDE w:val="0"/>
              <w:snapToGrid w:val="0"/>
              <w:ind w:left="156" w:right="0" w:firstLine="0"/>
              <w:jc w:val="both"/>
              <w:textAlignment w:val="auto"/>
              <w:rPr>
                <w:rFonts w:cs="Times New Roman"/>
                <w:sz w:val="22"/>
                <w:szCs w:val="22"/>
                <w:lang w:eastAsia="hi-IN"/>
              </w:rPr>
            </w:pPr>
          </w:p>
          <w:p>
            <w:pPr>
              <w:pStyle w:val="25"/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  <w:lang w:eastAsia="hi-IN"/>
              </w:rPr>
            </w:pPr>
            <w:r>
              <w:rPr>
                <w:rFonts w:ascii="Arial" w:hAnsi="Arial" w:cs="Arial"/>
                <w:sz w:val="22"/>
                <w:szCs w:val="22"/>
                <w:lang w:eastAsia="hi-IN"/>
              </w:rPr>
              <w:t>UPRAVNI ODJEL ZA POSLOVE SKUPŠTINE, PRAVNE I OPĆE POSLOVE</w:t>
            </w:r>
          </w:p>
          <w:p>
            <w:pPr>
              <w:pStyle w:val="25"/>
              <w:autoSpaceDE w:val="0"/>
              <w:snapToGrid w:val="0"/>
              <w:ind w:left="156" w:right="0" w:firstLine="0"/>
              <w:jc w:val="both"/>
              <w:textAlignment w:val="auto"/>
              <w:rPr>
                <w:rFonts w:cs="Times New Roman"/>
                <w:sz w:val="22"/>
                <w:szCs w:val="22"/>
                <w:lang w:eastAsia="hi-IN"/>
              </w:rPr>
            </w:pPr>
          </w:p>
          <w:p>
            <w:pPr>
              <w:pStyle w:val="25"/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  <w:lang w:eastAsia="hi-IN"/>
              </w:rPr>
            </w:pPr>
          </w:p>
          <w:p>
            <w:pPr>
              <w:pStyle w:val="25"/>
              <w:widowControl/>
              <w:suppressAutoHyphens w:val="0"/>
              <w:ind w:left="0" w:right="0" w:firstLine="360"/>
              <w:jc w:val="both"/>
              <w:textAlignment w:val="auto"/>
              <w:rPr>
                <w:rFonts w:cs="Times New Roman"/>
                <w:sz w:val="22"/>
                <w:szCs w:val="22"/>
                <w:lang w:eastAsia="hi-IN"/>
              </w:rPr>
            </w:pPr>
          </w:p>
          <w:p>
            <w:pPr>
              <w:pStyle w:val="25"/>
              <w:jc w:val="both"/>
              <w:textAlignment w:val="auto"/>
              <w:rPr>
                <w:lang w:eastAsia="hi-IN"/>
              </w:rPr>
            </w:pPr>
            <w:r>
              <w:rPr>
                <w:lang w:eastAsia="hi-IN"/>
              </w:rPr>
              <w:t xml:space="preserve">U okviru svog djelokruga Upravni odjel za poslove Skupštine, pravne i opće poslove obavlja sljedeće poslove: </w:t>
            </w:r>
          </w:p>
          <w:p>
            <w:pPr>
              <w:pStyle w:val="25"/>
              <w:widowControl/>
              <w:numPr>
                <w:ilvl w:val="0"/>
                <w:numId w:val="1"/>
              </w:numPr>
              <w:suppressAutoHyphens w:val="0"/>
              <w:ind w:left="720" w:right="0" w:hanging="360"/>
              <w:jc w:val="both"/>
              <w:textAlignment w:val="auto"/>
              <w:rPr>
                <w:rStyle w:val="5"/>
                <w:lang w:eastAsia="hi-IN"/>
              </w:rPr>
            </w:pPr>
            <w:r>
              <w:rPr>
                <w:lang w:eastAsia="hi-IN"/>
              </w:rPr>
              <w:t>pripremu i organizaciju rada sjednica Županijske skupštine i njenih radnih tijela,</w:t>
            </w:r>
          </w:p>
          <w:p>
            <w:pPr>
              <w:pStyle w:val="25"/>
              <w:widowControl/>
              <w:numPr>
                <w:ilvl w:val="0"/>
                <w:numId w:val="1"/>
              </w:numPr>
              <w:suppressAutoHyphens w:val="0"/>
              <w:ind w:left="720" w:right="0" w:hanging="360"/>
              <w:jc w:val="both"/>
              <w:textAlignment w:val="auto"/>
              <w:rPr>
                <w:lang w:eastAsia="hi-IN"/>
              </w:rPr>
            </w:pPr>
            <w:r>
              <w:rPr>
                <w:rStyle w:val="5"/>
                <w:lang w:eastAsia="hi-IN"/>
              </w:rPr>
              <w:t>pripremu i izradu nacrta općih i drugih akata koje donosi župan, Županijska skupština i njena radna tijela,</w:t>
            </w:r>
          </w:p>
          <w:p>
            <w:pPr>
              <w:pStyle w:val="25"/>
              <w:widowControl/>
              <w:numPr>
                <w:ilvl w:val="0"/>
                <w:numId w:val="1"/>
              </w:numPr>
              <w:suppressAutoHyphens w:val="0"/>
              <w:ind w:left="720" w:right="0" w:hanging="360"/>
              <w:jc w:val="both"/>
              <w:textAlignment w:val="auto"/>
              <w:rPr>
                <w:lang w:eastAsia="hi-IN"/>
              </w:rPr>
            </w:pPr>
            <w:r>
              <w:rPr>
                <w:lang w:eastAsia="hi-IN"/>
              </w:rPr>
              <w:t>pravna i druga stručna mišljenja u vezi s radom Županijske skupštine i njenih radnih tijela,</w:t>
            </w:r>
          </w:p>
          <w:p>
            <w:pPr>
              <w:pStyle w:val="25"/>
              <w:widowControl/>
              <w:numPr>
                <w:ilvl w:val="0"/>
                <w:numId w:val="1"/>
              </w:numPr>
              <w:suppressAutoHyphens w:val="0"/>
              <w:ind w:left="720" w:right="0" w:hanging="360"/>
              <w:jc w:val="both"/>
              <w:textAlignment w:val="auto"/>
              <w:rPr>
                <w:rStyle w:val="5"/>
                <w:lang w:eastAsia="hi-IN"/>
              </w:rPr>
            </w:pPr>
            <w:r>
              <w:rPr>
                <w:lang w:eastAsia="hi-IN"/>
              </w:rPr>
              <w:t>normativnu obradu akata koje upravna tijela Županije predlažu na donošenje Županijskoj skupštini,</w:t>
            </w:r>
          </w:p>
          <w:p>
            <w:pPr>
              <w:pStyle w:val="25"/>
              <w:widowControl/>
              <w:numPr>
                <w:ilvl w:val="0"/>
                <w:numId w:val="1"/>
              </w:numPr>
              <w:suppressAutoHyphens w:val="0"/>
              <w:ind w:left="720" w:right="0" w:hanging="360"/>
              <w:jc w:val="both"/>
              <w:textAlignment w:val="auto"/>
              <w:rPr>
                <w:rStyle w:val="5"/>
                <w:lang w:eastAsia="hi-IN"/>
              </w:rPr>
            </w:pPr>
            <w:r>
              <w:rPr>
                <w:rStyle w:val="5"/>
                <w:lang w:eastAsia="hi-IN"/>
              </w:rPr>
              <w:t>stručne i administrativne poslove za potrebe predsjednika, potpredsjednika i vijećnika Županijske skupštine te njenih radnih tijela,</w:t>
            </w:r>
          </w:p>
          <w:p>
            <w:pPr>
              <w:pStyle w:val="25"/>
              <w:widowControl/>
              <w:numPr>
                <w:ilvl w:val="0"/>
                <w:numId w:val="1"/>
              </w:numPr>
              <w:suppressAutoHyphens w:val="0"/>
              <w:ind w:left="720" w:right="0" w:hanging="360"/>
              <w:jc w:val="both"/>
              <w:textAlignment w:val="auto"/>
              <w:rPr>
                <w:lang w:eastAsia="hi-IN"/>
              </w:rPr>
            </w:pPr>
            <w:r>
              <w:rPr>
                <w:rStyle w:val="5"/>
                <w:lang w:eastAsia="hi-IN"/>
              </w:rPr>
              <w:t>predlaganje mjera za unaprjeđenje funkcioniranja područne (regionalne) samouprave,</w:t>
            </w:r>
          </w:p>
          <w:p>
            <w:pPr>
              <w:pStyle w:val="25"/>
              <w:widowControl/>
              <w:numPr>
                <w:ilvl w:val="0"/>
                <w:numId w:val="1"/>
              </w:numPr>
              <w:suppressAutoHyphens w:val="0"/>
              <w:ind w:left="720" w:right="0" w:hanging="360"/>
              <w:jc w:val="both"/>
              <w:textAlignment w:val="auto"/>
              <w:rPr>
                <w:rStyle w:val="5"/>
                <w:lang w:eastAsia="hi-IN"/>
              </w:rPr>
            </w:pPr>
            <w:r>
              <w:rPr>
                <w:lang w:eastAsia="hi-IN"/>
              </w:rPr>
              <w:t>uređivanje službenog glasila Županije, pripremu i normativnu obradu konačnih tekstova akata  župana i Županijske skupštine za objavu,</w:t>
            </w:r>
          </w:p>
          <w:p>
            <w:pPr>
              <w:pStyle w:val="25"/>
              <w:widowControl/>
              <w:numPr>
                <w:ilvl w:val="0"/>
                <w:numId w:val="1"/>
              </w:numPr>
              <w:suppressAutoHyphens w:val="0"/>
              <w:ind w:left="720" w:right="0" w:hanging="360"/>
              <w:jc w:val="both"/>
              <w:textAlignment w:val="auto"/>
              <w:rPr>
                <w:lang w:eastAsia="hi-IN"/>
              </w:rPr>
            </w:pPr>
            <w:r>
              <w:rPr>
                <w:rStyle w:val="5"/>
                <w:lang w:eastAsia="hi-IN"/>
              </w:rPr>
              <w:t>pravne poslove i davanje pravnih savjeta i mišljenja za potrebe upravnih tijela Županije i tijela Županije,</w:t>
            </w:r>
          </w:p>
          <w:p>
            <w:pPr>
              <w:pStyle w:val="25"/>
              <w:widowControl/>
              <w:numPr>
                <w:ilvl w:val="0"/>
                <w:numId w:val="1"/>
              </w:numPr>
              <w:suppressAutoHyphens w:val="0"/>
              <w:ind w:left="720" w:right="0" w:hanging="360"/>
              <w:jc w:val="both"/>
              <w:textAlignment w:val="auto"/>
              <w:rPr>
                <w:lang w:eastAsia="hi-IN"/>
              </w:rPr>
            </w:pPr>
            <w:r>
              <w:rPr>
                <w:lang w:eastAsia="hi-IN"/>
              </w:rPr>
              <w:t>pravne, stručne i administrativne poslove vezano za sudske sporove,</w:t>
            </w:r>
          </w:p>
          <w:p>
            <w:pPr>
              <w:pStyle w:val="25"/>
              <w:widowControl/>
              <w:numPr>
                <w:ilvl w:val="0"/>
                <w:numId w:val="2"/>
              </w:numPr>
              <w:suppressAutoHyphens w:val="0"/>
              <w:ind w:left="720" w:right="0" w:hanging="360"/>
              <w:textAlignment w:val="auto"/>
              <w:rPr>
                <w:rStyle w:val="5"/>
                <w:lang w:eastAsia="hi-IN"/>
              </w:rPr>
            </w:pPr>
            <w:r>
              <w:rPr>
                <w:lang w:eastAsia="hi-IN"/>
              </w:rPr>
              <w:t>rješava u upravnim stvarima u prvom stupnju sukladno posebnim propisima,</w:t>
            </w:r>
          </w:p>
          <w:p>
            <w:pPr>
              <w:pStyle w:val="25"/>
              <w:widowControl/>
              <w:numPr>
                <w:ilvl w:val="0"/>
                <w:numId w:val="2"/>
              </w:numPr>
              <w:suppressAutoHyphens w:val="0"/>
              <w:ind w:left="720" w:right="0" w:hanging="360"/>
              <w:jc w:val="both"/>
              <w:textAlignment w:val="auto"/>
              <w:rPr>
                <w:rStyle w:val="5"/>
                <w:lang w:eastAsia="hi-IN"/>
              </w:rPr>
            </w:pPr>
            <w:r>
              <w:rPr>
                <w:rStyle w:val="5"/>
                <w:lang w:eastAsia="hi-IN"/>
              </w:rPr>
              <w:t>rješavanje o žalbi protiv rješenja koje donosi nadležno izborno povjerenstvo po prigovoru zbog nepravilnosti u postupku kandidiranja i izbora članova vijeća mjesnih odbora,</w:t>
            </w:r>
          </w:p>
          <w:p>
            <w:pPr>
              <w:pStyle w:val="25"/>
              <w:widowControl/>
              <w:numPr>
                <w:ilvl w:val="0"/>
                <w:numId w:val="2"/>
              </w:numPr>
              <w:suppressAutoHyphens w:val="0"/>
              <w:ind w:left="720" w:right="0" w:hanging="360"/>
              <w:jc w:val="both"/>
              <w:textAlignment w:val="auto"/>
              <w:rPr>
                <w:rStyle w:val="5"/>
                <w:lang w:eastAsia="hi-IN"/>
              </w:rPr>
            </w:pPr>
            <w:r>
              <w:rPr>
                <w:rStyle w:val="5"/>
                <w:lang w:eastAsia="hi-IN"/>
              </w:rPr>
              <w:t>izradu prijedloga općih akata i izradu pojedinačnih upravnih i drugih akata radno-pravne naravi za sve službenike i namještenike i dužnosnike Županije te kadrovske poslove,</w:t>
            </w:r>
          </w:p>
          <w:p>
            <w:pPr>
              <w:pStyle w:val="25"/>
              <w:widowControl/>
              <w:numPr>
                <w:ilvl w:val="0"/>
                <w:numId w:val="2"/>
              </w:numPr>
              <w:suppressAutoHyphens w:val="0"/>
              <w:ind w:left="720" w:right="0" w:hanging="360"/>
              <w:jc w:val="both"/>
              <w:textAlignment w:val="auto"/>
              <w:rPr>
                <w:rStyle w:val="5"/>
                <w:lang w:eastAsia="hi-IN"/>
              </w:rPr>
            </w:pPr>
            <w:r>
              <w:rPr>
                <w:rStyle w:val="5"/>
                <w:lang w:eastAsia="hi-IN"/>
              </w:rPr>
              <w:t>stručne i administrativne poslove za potrebe Službeničkog suda Županije,</w:t>
            </w:r>
          </w:p>
          <w:p>
            <w:pPr>
              <w:pStyle w:val="25"/>
              <w:widowControl/>
              <w:numPr>
                <w:ilvl w:val="0"/>
                <w:numId w:val="2"/>
              </w:numPr>
              <w:suppressAutoHyphens w:val="0"/>
              <w:ind w:left="720" w:right="0" w:hanging="360"/>
              <w:jc w:val="both"/>
              <w:textAlignment w:val="auto"/>
              <w:rPr>
                <w:rStyle w:val="5"/>
                <w:lang w:eastAsia="hi-IN"/>
              </w:rPr>
            </w:pPr>
            <w:r>
              <w:rPr>
                <w:rStyle w:val="5"/>
                <w:lang w:eastAsia="hi-IN"/>
              </w:rPr>
              <w:t xml:space="preserve">izrada općih i drugih akata vezano uz upravljanje nekretninama u vlasništvu Županije, </w:t>
            </w:r>
          </w:p>
          <w:p>
            <w:pPr>
              <w:pStyle w:val="25"/>
              <w:widowControl/>
              <w:numPr>
                <w:ilvl w:val="0"/>
                <w:numId w:val="2"/>
              </w:numPr>
              <w:suppressAutoHyphens w:val="0"/>
              <w:ind w:left="720" w:right="0" w:hanging="360"/>
              <w:jc w:val="both"/>
              <w:textAlignment w:val="auto"/>
              <w:rPr>
                <w:lang w:eastAsia="hi-IN"/>
              </w:rPr>
            </w:pPr>
            <w:r>
              <w:rPr>
                <w:rStyle w:val="5"/>
                <w:lang w:eastAsia="hi-IN"/>
              </w:rPr>
              <w:t>pravne i druge stručne poslove vezane uz nekretnine u vlasništvu Županije,</w:t>
            </w:r>
          </w:p>
          <w:p>
            <w:pPr>
              <w:pStyle w:val="25"/>
              <w:widowControl/>
              <w:numPr>
                <w:ilvl w:val="0"/>
                <w:numId w:val="2"/>
              </w:numPr>
              <w:suppressAutoHyphens w:val="0"/>
              <w:ind w:left="720" w:right="0" w:hanging="360"/>
              <w:jc w:val="both"/>
              <w:textAlignment w:val="auto"/>
              <w:rPr>
                <w:rStyle w:val="5"/>
                <w:lang w:eastAsia="hi-IN"/>
              </w:rPr>
            </w:pPr>
            <w:r>
              <w:rPr>
                <w:lang w:eastAsia="hi-IN"/>
              </w:rPr>
              <w:t>poslove uredskog poslovanja, otpreme pošte i vođenje arhive za sva upravna tijela,</w:t>
            </w:r>
          </w:p>
          <w:p>
            <w:pPr>
              <w:pStyle w:val="25"/>
              <w:widowControl/>
              <w:numPr>
                <w:ilvl w:val="0"/>
                <w:numId w:val="2"/>
              </w:numPr>
              <w:suppressAutoHyphens w:val="0"/>
              <w:ind w:left="720" w:right="0" w:hanging="360"/>
              <w:jc w:val="both"/>
              <w:textAlignment w:val="auto"/>
              <w:rPr>
                <w:rStyle w:val="5"/>
                <w:lang w:eastAsia="hi-IN"/>
              </w:rPr>
            </w:pPr>
            <w:r>
              <w:rPr>
                <w:rStyle w:val="5"/>
                <w:lang w:eastAsia="hi-IN"/>
              </w:rPr>
              <w:t>određivanje brojčanih oznaka stvaralaca i primalaca akata na području Županije,</w:t>
            </w:r>
          </w:p>
          <w:p>
            <w:pPr>
              <w:pStyle w:val="25"/>
              <w:widowControl/>
              <w:numPr>
                <w:ilvl w:val="0"/>
                <w:numId w:val="2"/>
              </w:numPr>
              <w:suppressAutoHyphens w:val="0"/>
              <w:ind w:left="720" w:right="0" w:hanging="360"/>
              <w:jc w:val="both"/>
              <w:textAlignment w:val="auto"/>
              <w:rPr>
                <w:lang w:eastAsia="hi-IN"/>
              </w:rPr>
            </w:pPr>
            <w:r>
              <w:rPr>
                <w:rStyle w:val="5"/>
                <w:lang w:eastAsia="hi-IN"/>
              </w:rPr>
              <w:t>izradu stručnih prijedloga za planiranje, nabavu i upravljanje informacijsko-komunikacijskim sustavima, sustavom upravljanja dokumentima, nadzor nad radom mreže te informacijsku sigurnost i zaštitu podataka za potrebe Županije,</w:t>
            </w:r>
          </w:p>
          <w:p>
            <w:pPr>
              <w:pStyle w:val="25"/>
              <w:widowControl/>
              <w:numPr>
                <w:ilvl w:val="0"/>
                <w:numId w:val="2"/>
              </w:numPr>
              <w:suppressAutoHyphens w:val="0"/>
              <w:ind w:left="720" w:right="0" w:hanging="360"/>
              <w:jc w:val="both"/>
              <w:textAlignment w:val="auto"/>
              <w:rPr>
                <w:lang w:eastAsia="hi-IN"/>
              </w:rPr>
            </w:pPr>
            <w:r>
              <w:rPr>
                <w:lang w:eastAsia="hi-IN"/>
              </w:rPr>
              <w:t>tekuće održavanje imovine županije koju koriste upravna tijela,</w:t>
            </w:r>
          </w:p>
          <w:p>
            <w:pPr>
              <w:pStyle w:val="25"/>
              <w:widowControl/>
              <w:numPr>
                <w:ilvl w:val="0"/>
                <w:numId w:val="2"/>
              </w:numPr>
              <w:suppressAutoHyphens w:val="0"/>
              <w:ind w:left="720" w:right="0" w:hanging="360"/>
              <w:jc w:val="both"/>
              <w:textAlignment w:val="auto"/>
              <w:rPr>
                <w:rStyle w:val="5"/>
                <w:lang w:eastAsia="hi-IN"/>
              </w:rPr>
            </w:pPr>
            <w:r>
              <w:rPr>
                <w:lang w:eastAsia="hi-IN"/>
              </w:rPr>
              <w:t>vodi brigu o održavanju i tehničkoj ispravnosti i korištenju službenih vozila,</w:t>
            </w:r>
          </w:p>
          <w:p>
            <w:pPr>
              <w:pStyle w:val="25"/>
              <w:widowControl/>
              <w:numPr>
                <w:ilvl w:val="0"/>
                <w:numId w:val="2"/>
              </w:numPr>
              <w:suppressAutoHyphens w:val="0"/>
              <w:ind w:left="720" w:right="0" w:hanging="360"/>
              <w:jc w:val="both"/>
              <w:textAlignment w:val="auto"/>
              <w:rPr>
                <w:rStyle w:val="5"/>
                <w:lang w:eastAsia="hi-IN"/>
              </w:rPr>
            </w:pPr>
            <w:r>
              <w:rPr>
                <w:rStyle w:val="5"/>
                <w:lang w:eastAsia="hi-IN"/>
              </w:rPr>
              <w:t>pomoćno-tehničke poslove kojima se osigurava rad svih upravnih tijela Županije,</w:t>
            </w:r>
          </w:p>
          <w:p>
            <w:pPr>
              <w:pStyle w:val="25"/>
              <w:widowControl/>
              <w:numPr>
                <w:ilvl w:val="0"/>
                <w:numId w:val="2"/>
              </w:numPr>
              <w:suppressAutoHyphens w:val="0"/>
              <w:ind w:left="720" w:right="0" w:hanging="360"/>
              <w:jc w:val="both"/>
              <w:textAlignment w:val="auto"/>
              <w:rPr>
                <w:lang w:eastAsia="hi-IN"/>
              </w:rPr>
            </w:pPr>
            <w:r>
              <w:rPr>
                <w:rStyle w:val="5"/>
                <w:lang w:eastAsia="hi-IN"/>
              </w:rPr>
              <w:t>sudjelovanje u provedbi projekata sufinanciranih iz fondova Europske unije i državnih tijela,</w:t>
            </w:r>
          </w:p>
          <w:p>
            <w:pPr>
              <w:pStyle w:val="25"/>
              <w:widowControl/>
              <w:numPr>
                <w:ilvl w:val="0"/>
                <w:numId w:val="2"/>
              </w:numPr>
              <w:suppressAutoHyphens w:val="0"/>
              <w:ind w:left="720" w:right="0" w:hanging="360"/>
              <w:jc w:val="both"/>
              <w:textAlignment w:val="auto"/>
              <w:rPr>
                <w:lang w:eastAsia="hi-IN"/>
              </w:rPr>
            </w:pPr>
            <w:r>
              <w:rPr>
                <w:lang w:eastAsia="hi-IN"/>
              </w:rPr>
              <w:t>sudjelovanje u izradi strateških i ostalih dokumenata Županije,</w:t>
            </w:r>
          </w:p>
          <w:p>
            <w:pPr>
              <w:pStyle w:val="25"/>
              <w:widowControl/>
              <w:numPr>
                <w:ilvl w:val="0"/>
                <w:numId w:val="2"/>
              </w:numPr>
              <w:suppressAutoHyphens w:val="0"/>
              <w:ind w:left="720" w:right="0" w:hanging="360"/>
              <w:jc w:val="both"/>
              <w:textAlignment w:val="auto"/>
              <w:rPr>
                <w:lang w:eastAsia="hi-IN"/>
              </w:rPr>
            </w:pPr>
            <w:r>
              <w:rPr>
                <w:lang w:eastAsia="hi-IN"/>
              </w:rPr>
              <w:t xml:space="preserve">druge poslove utvrđene posebnim zakonom, drugim propisom, aktom Županijske skupštine ili župana. </w:t>
            </w:r>
          </w:p>
          <w:p>
            <w:pPr>
              <w:pStyle w:val="25"/>
              <w:jc w:val="both"/>
              <w:textAlignment w:val="auto"/>
              <w:rPr>
                <w:lang w:eastAsia="hi-IN"/>
              </w:rPr>
            </w:pPr>
          </w:p>
          <w:p>
            <w:pPr>
              <w:pStyle w:val="25"/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  <w:lang w:eastAsia="hi-IN"/>
              </w:rPr>
            </w:pPr>
            <w:r>
              <w:rPr>
                <w:rStyle w:val="5"/>
                <w:lang w:eastAsia="hi-IN"/>
              </w:rPr>
              <w:tab/>
            </w:r>
            <w:r>
              <w:rPr>
                <w:rStyle w:val="5"/>
                <w:lang w:eastAsia="hi-IN"/>
              </w:rPr>
              <w:t>Upravni odjel za poslove Skupštine, pravne i opće poslove obavlja i povjerene poslove državne uprave određene zakonom, te Odlukom o ustrojstvu i djelokrugu Upravnih tijela Sisačko-moslavačke županije („Službeni glasnik Sisačko-moslavačke županije“, broj 23/21 i 26/21), a koji se odnose na osobna stanja građana, registar birača, upis udruga i promjena u registar udruga Republike Hrvatske, vođenje registra sportskih djelatnosti pravnih osoba, upis zaklada, evidenciju kolektivnih ugovora i njihovih promjena, odobravanje korištenja i pružanja besplatne pravne pomoći i dr.</w:t>
            </w:r>
          </w:p>
          <w:p>
            <w:pPr>
              <w:pStyle w:val="25"/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  <w:lang w:eastAsia="hi-IN"/>
              </w:rPr>
            </w:pPr>
          </w:p>
          <w:p>
            <w:pPr>
              <w:pStyle w:val="25"/>
              <w:widowControl/>
              <w:suppressAutoHyphens w:val="0"/>
              <w:jc w:val="both"/>
              <w:textAlignment w:val="auto"/>
              <w:rPr>
                <w:rFonts w:cs="Times New Roman"/>
                <w:sz w:val="22"/>
                <w:szCs w:val="22"/>
                <w:lang w:eastAsia="hi-IN"/>
              </w:rPr>
            </w:pPr>
          </w:p>
        </w:tc>
      </w:tr>
    </w:tbl>
    <w:p>
      <w:pPr>
        <w:pStyle w:val="25"/>
        <w:textAlignment w:val="auto"/>
        <w:rPr>
          <w:lang w:eastAsia="hi-IN"/>
        </w:rPr>
      </w:pPr>
    </w:p>
    <w:p>
      <w:pPr>
        <w:pStyle w:val="25"/>
        <w:textAlignment w:val="auto"/>
        <w:rPr>
          <w:lang w:eastAsia="hi-IN"/>
        </w:rPr>
      </w:pPr>
    </w:p>
    <w:p>
      <w:pPr>
        <w:pStyle w:val="25"/>
        <w:textAlignment w:val="auto"/>
        <w:rPr>
          <w:lang w:eastAsia="hi-IN"/>
        </w:rPr>
      </w:pPr>
    </w:p>
    <w:p>
      <w:pPr>
        <w:pStyle w:val="25"/>
        <w:textAlignment w:val="auto"/>
        <w:rPr>
          <w:lang w:eastAsia="hi-IN"/>
        </w:rPr>
      </w:pPr>
    </w:p>
    <w:p>
      <w:pPr>
        <w:pStyle w:val="25"/>
        <w:textAlignment w:val="auto"/>
        <w:rPr>
          <w:lang w:eastAsia="hi-IN"/>
        </w:rPr>
      </w:pPr>
    </w:p>
    <w:p>
      <w:pPr>
        <w:pStyle w:val="25"/>
        <w:jc w:val="both"/>
        <w:textAlignment w:val="auto"/>
        <w:rPr>
          <w:lang w:eastAsia="hi-IN"/>
        </w:rPr>
      </w:pPr>
    </w:p>
    <w:p>
      <w:pPr>
        <w:pStyle w:val="25"/>
        <w:jc w:val="both"/>
        <w:textAlignment w:val="auto"/>
        <w:rPr>
          <w:lang w:eastAsia="hi-IN"/>
        </w:rPr>
      </w:pPr>
    </w:p>
    <w:p>
      <w:pPr>
        <w:pStyle w:val="25"/>
        <w:jc w:val="both"/>
        <w:textAlignment w:val="auto"/>
        <w:rPr>
          <w:lang w:eastAsia="hi-IN"/>
        </w:rPr>
      </w:pPr>
    </w:p>
    <w:p>
      <w:pPr>
        <w:pStyle w:val="25"/>
        <w:jc w:val="both"/>
        <w:textAlignment w:val="auto"/>
        <w:rPr>
          <w:lang w:eastAsia="hi-IN"/>
        </w:rPr>
      </w:pPr>
    </w:p>
    <w:p>
      <w:pPr>
        <w:pStyle w:val="25"/>
        <w:jc w:val="both"/>
        <w:textAlignment w:val="auto"/>
        <w:rPr>
          <w:lang w:eastAsia="hi-IN"/>
        </w:rPr>
      </w:pPr>
    </w:p>
    <w:p>
      <w:pPr>
        <w:pStyle w:val="25"/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>
      <w:pPr>
        <w:pStyle w:val="25"/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tbl>
      <w:tblPr>
        <w:tblStyle w:val="3"/>
        <w:tblW w:w="0" w:type="auto"/>
        <w:tblInd w:w="-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3"/>
        <w:gridCol w:w="239"/>
        <w:gridCol w:w="75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6" w:hRule="atLeast"/>
        </w:trPr>
        <w:tc>
          <w:tcPr>
            <w:tcW w:w="21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shd w:val="clear" w:color="auto" w:fill="auto"/>
            <w:noWrap w:val="0"/>
            <w:vAlign w:val="top"/>
          </w:tcPr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NAZIV PROGRAMA:</w:t>
            </w: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CILJ PROGRAMA:</w:t>
            </w: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OPIS PROGRAMA:</w:t>
            </w: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 w:val="23"/>
                <w:szCs w:val="23"/>
              </w:rPr>
              <w:t>OBRAZLOŽENJE IZVRŠENJA PROGRAMA KROZ CILJEVE KOJI SU OSTVARENI PROVEDBOM PROGRAMA:</w:t>
            </w: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POKAZATELJI USPJEŠNOSTI IZVRŠENJA CILJEVA PROGRAMA:</w:t>
            </w: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</w:tc>
        <w:tc>
          <w:tcPr>
            <w:tcW w:w="239" w:type="dxa"/>
            <w:tcBorders>
              <w:left w:val="single" w:color="000000" w:sz="8" w:space="0"/>
            </w:tcBorders>
            <w:shd w:val="clear" w:color="auto" w:fill="auto"/>
            <w:noWrap w:val="0"/>
            <w:vAlign w:val="top"/>
          </w:tcPr>
          <w:p>
            <w:pPr>
              <w:pStyle w:val="25"/>
              <w:snapToGrid w:val="0"/>
              <w:textAlignment w:val="auto"/>
              <w:rPr>
                <w:rFonts w:cs="Times New Roman"/>
              </w:rPr>
            </w:pPr>
          </w:p>
        </w:tc>
        <w:tc>
          <w:tcPr>
            <w:tcW w:w="75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top"/>
          </w:tcPr>
          <w:p>
            <w:pPr>
              <w:pStyle w:val="25"/>
              <w:autoSpaceDE w:val="0"/>
              <w:snapToGrid w:val="0"/>
              <w:ind w:left="156" w:right="0" w:firstLine="0"/>
              <w:jc w:val="both"/>
              <w:textAlignment w:val="auto"/>
              <w:rPr>
                <w:rFonts w:cs="Times New Roman"/>
              </w:rPr>
            </w:pPr>
          </w:p>
          <w:p>
            <w:pPr>
              <w:pStyle w:val="25"/>
              <w:autoSpaceDE w:val="0"/>
              <w:snapToGrid w:val="0"/>
              <w:ind w:left="156" w:right="0" w:firstLine="0"/>
              <w:jc w:val="both"/>
              <w:textAlignment w:val="auto"/>
              <w:rPr>
                <w:rFonts w:cs="Times New Roman"/>
              </w:rPr>
            </w:pPr>
          </w:p>
          <w:p>
            <w:pPr>
              <w:pStyle w:val="25"/>
              <w:jc w:val="both"/>
              <w:textAlignment w:val="auto"/>
              <w:rPr>
                <w:rFonts w:cs="Times New Roman"/>
                <w:b/>
              </w:rPr>
            </w:pPr>
            <w:r>
              <w:rPr>
                <w:rFonts w:cs="Times New Roman"/>
              </w:rPr>
              <w:t>1000 JAVNA UPRAVA I ADMINISTRACIJA ODJELA</w:t>
            </w:r>
          </w:p>
          <w:p>
            <w:pPr>
              <w:pStyle w:val="25"/>
              <w:jc w:val="both"/>
              <w:textAlignment w:val="auto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Aktivnosti:</w:t>
            </w:r>
          </w:p>
          <w:p>
            <w:pPr>
              <w:pStyle w:val="25"/>
              <w:jc w:val="both"/>
              <w:textAlignment w:val="auto"/>
              <w:rPr>
                <w:b/>
              </w:rPr>
            </w:pPr>
            <w:r>
              <w:rPr>
                <w:rFonts w:cs="Times New Roman"/>
                <w:b/>
              </w:rPr>
              <w:t>A100001 Izvršna uprava i administracija Odjela</w:t>
            </w:r>
          </w:p>
          <w:p>
            <w:pPr>
              <w:rPr>
                <w:b/>
              </w:rPr>
            </w:pPr>
            <w:r>
              <w:rPr>
                <w:b/>
              </w:rPr>
              <w:t xml:space="preserve">A100002 Županijska Skupština i radna tijela Skupštine i župana </w:t>
            </w:r>
          </w:p>
          <w:p>
            <w:pPr>
              <w:rPr>
                <w:b/>
              </w:rPr>
            </w:pPr>
            <w:r>
              <w:rPr>
                <w:b/>
              </w:rPr>
              <w:t xml:space="preserve">A100004 Političke stranke </w:t>
            </w:r>
          </w:p>
          <w:p>
            <w:pPr>
              <w:pStyle w:val="25"/>
              <w:autoSpaceDE w:val="0"/>
              <w:snapToGrid w:val="0"/>
              <w:jc w:val="both"/>
              <w:textAlignment w:val="auto"/>
              <w:rPr>
                <w:rStyle w:val="5"/>
                <w:b/>
              </w:rPr>
            </w:pPr>
            <w:r>
              <w:rPr>
                <w:b/>
              </w:rPr>
              <w:t xml:space="preserve">A100011 Službenički sud </w:t>
            </w:r>
          </w:p>
          <w:p>
            <w:pPr>
              <w:pStyle w:val="25"/>
              <w:autoSpaceDE w:val="0"/>
              <w:snapToGrid w:val="0"/>
              <w:jc w:val="both"/>
              <w:textAlignment w:val="auto"/>
              <w:rPr>
                <w:rFonts w:cs="Times New Roman"/>
              </w:rPr>
            </w:pPr>
            <w:r>
              <w:rPr>
                <w:rStyle w:val="5"/>
                <w:b/>
              </w:rPr>
              <w:t>K100013 Uredsko opremanje administracije</w:t>
            </w:r>
          </w:p>
          <w:p>
            <w:pPr>
              <w:pStyle w:val="25"/>
              <w:autoSpaceDE w:val="0"/>
              <w:snapToGrid w:val="0"/>
              <w:ind w:left="156" w:right="0" w:firstLine="0"/>
              <w:jc w:val="both"/>
              <w:textAlignment w:val="auto"/>
              <w:rPr>
                <w:rFonts w:cs="Times New Roman"/>
              </w:rPr>
            </w:pPr>
          </w:p>
          <w:p>
            <w:pPr>
              <w:pStyle w:val="25"/>
              <w:autoSpaceDE w:val="0"/>
              <w:snapToGrid w:val="0"/>
              <w:ind w:left="156" w:right="0" w:firstLine="0"/>
              <w:jc w:val="both"/>
              <w:textAlignment w:val="auto"/>
              <w:rPr>
                <w:rFonts w:cs="Times New Roman"/>
              </w:rPr>
            </w:pPr>
          </w:p>
          <w:p>
            <w:pPr>
              <w:pStyle w:val="25"/>
              <w:autoSpaceDE w:val="0"/>
              <w:snapToGrid w:val="0"/>
              <w:jc w:val="both"/>
              <w:rPr>
                <w:rFonts w:cs="Times New Roman"/>
              </w:rPr>
            </w:pPr>
            <w:r>
              <w:rPr>
                <w:rStyle w:val="5"/>
                <w:rFonts w:cs="Times New Roman"/>
              </w:rPr>
              <w:t xml:space="preserve">Cilj programa je osiguranje organizacijskih, materijalnih, tehničkih i drugih uvjeta za rad upravnih odjela Sisačko-moslavačke županije, osiguranje sredstava za zakupnine, intelektualne usluge, računalne usluge, premije osiguranja, </w:t>
            </w:r>
            <w:r>
              <w:rPr>
                <w:rStyle w:val="5"/>
                <w:rFonts w:cs="Times New Roman"/>
                <w:bCs/>
              </w:rPr>
              <w:t>naknada za predsjednika i ostalih članova Županijske skupštine, članova radnih tijela, redovitog financiranje političkih stranaka koje imaju vijećnike u Županijskoj skupštini Sisačko-moslavačke županije i materijalnih i drugih uvjeta za rad Službeničkog suda u Sisačko-moslavačkoj županiji.</w:t>
            </w:r>
          </w:p>
          <w:p>
            <w:pPr>
              <w:pStyle w:val="25"/>
              <w:autoSpaceDE w:val="0"/>
              <w:snapToGrid w:val="0"/>
              <w:jc w:val="both"/>
              <w:rPr>
                <w:rFonts w:cs="Times New Roman"/>
              </w:rPr>
            </w:pPr>
          </w:p>
          <w:p>
            <w:pPr>
              <w:pStyle w:val="25"/>
              <w:autoSpaceDE w:val="0"/>
              <w:snapToGrid w:val="0"/>
              <w:jc w:val="both"/>
              <w:textAlignment w:val="auto"/>
              <w:rPr>
                <w:rFonts w:cs="Times New Roman"/>
              </w:rPr>
            </w:pPr>
          </w:p>
          <w:p>
            <w:pPr>
              <w:pStyle w:val="25"/>
              <w:widowControl/>
              <w:suppressAutoHyphens w:val="0"/>
              <w:spacing w:before="0" w:after="100"/>
              <w:jc w:val="both"/>
              <w:rPr>
                <w:rFonts w:cs="Times New Roman"/>
              </w:rPr>
            </w:pPr>
            <w:r>
              <w:rPr>
                <w:rStyle w:val="5"/>
                <w:rFonts w:eastAsia="Times New Roman" w:cs="Times New Roman"/>
                <w:lang w:eastAsia="ar-SA" w:bidi="ar-SA"/>
              </w:rPr>
              <w:t xml:space="preserve">Zakonom, Statutom Sisačko-moslavačke županije i Poslovnikom Županijske skupštine Sisačko-moslavačke županije propisani su okviri i način rada tijela Sisačko-moslavačke županije, te su to ishodišni dokumenti na kojima se zasnivaju izračuni i ocjene potrebnih sredstava za rad tih tijela.   </w:t>
            </w:r>
          </w:p>
          <w:p>
            <w:pPr>
              <w:pStyle w:val="25"/>
              <w:autoSpaceDE w:val="0"/>
              <w:snapToGrid w:val="0"/>
              <w:jc w:val="both"/>
              <w:textAlignment w:val="auto"/>
              <w:rPr>
                <w:rFonts w:cs="Times New Roman"/>
              </w:rPr>
            </w:pPr>
          </w:p>
          <w:p>
            <w:pPr>
              <w:pStyle w:val="25"/>
              <w:autoSpaceDE w:val="0"/>
              <w:snapToGrid w:val="0"/>
              <w:jc w:val="both"/>
              <w:textAlignment w:val="auto"/>
              <w:rPr>
                <w:rFonts w:cs="Times New Roman"/>
              </w:rPr>
            </w:pPr>
          </w:p>
          <w:p>
            <w:pPr>
              <w:pStyle w:val="25"/>
              <w:autoSpaceDE w:val="0"/>
              <w:snapToGrid w:val="0"/>
              <w:jc w:val="both"/>
              <w:textAlignment w:val="auto"/>
              <w:rPr>
                <w:rFonts w:cs="Times New Roman"/>
              </w:rPr>
            </w:pPr>
          </w:p>
          <w:p>
            <w:pPr>
              <w:pStyle w:val="25"/>
              <w:autoSpaceDE w:val="0"/>
              <w:snapToGrid w:val="0"/>
              <w:jc w:val="both"/>
              <w:textAlignment w:val="auto"/>
              <w:rPr>
                <w:rFonts w:cs="Times New Roman"/>
              </w:rPr>
            </w:pPr>
            <w:r>
              <w:rPr>
                <w:rFonts w:cs="Times New Roman"/>
              </w:rPr>
              <w:t>U Proračunu Sisačko-moslavačke županije za 2022. godinu za Program Javna uprava i administracija odjela planirana su sredstva u iznosu od 6.094.010,00 kuna, a realizirana su u iznosu od 3.650.885,21 kuna. Unutar programa za Aktivnost Izvršna uprava i administracija odjela planirana su sredstva u iznosu od 4.564.010,00 kuna, a realizirana su u iznosu od 3.062.468,05 kuna, za Aktivnost Županijska skupština i radna tijela Skupštine i župana planirana su sredstva u iznosu od 1.000.000,00 kuna, a realizirana su u iznosu od 314.174,68 kuna, za Aktivnost političke stranke planirana su sredstva u iznosu od 310.000,00 kuna, a realizirana su u iznosu od 153.140,00 kuna, za aktivnost Službenički sud planirana su sredstva u iznosu od 10.000,00 kuna, a realizirana su u iznosu od 0,00 kuna, te za Kapitalni projekt uredsko opremanje administracije planirana su sredstva u iznosu od 210.000,00 kuna, a realizirana su u iznosu od 121.102,48 kuna.</w:t>
            </w:r>
          </w:p>
          <w:p>
            <w:pPr>
              <w:pStyle w:val="25"/>
              <w:autoSpaceDE w:val="0"/>
              <w:snapToGrid w:val="0"/>
              <w:jc w:val="both"/>
              <w:textAlignment w:val="auto"/>
              <w:rPr>
                <w:rFonts w:cs="Times New Roman"/>
              </w:rPr>
            </w:pPr>
          </w:p>
          <w:p>
            <w:pPr>
              <w:pStyle w:val="25"/>
              <w:rPr>
                <w:rFonts w:cs="Times New Roman"/>
              </w:rPr>
            </w:pPr>
          </w:p>
          <w:p>
            <w:pPr>
              <w:pStyle w:val="25"/>
              <w:rPr>
                <w:rFonts w:cs="Times New Roman"/>
              </w:rPr>
            </w:pPr>
          </w:p>
          <w:p>
            <w:pPr>
              <w:pStyle w:val="25"/>
              <w:jc w:val="both"/>
            </w:pPr>
            <w:r>
              <w:rPr>
                <w:rFonts w:cs="Times New Roman"/>
              </w:rPr>
              <w:t>Podmirenje troškova za energente, komunalne usluge, telekomunikacijske i poštanske usluge, zakupnine, računalne i intelektualne usluge, premije osiguranja, tekućeg održavanja objekata, uredski materijal, uredsku opremu i ostale materijalne rashode, naknade za rad članova predstavničkog tijela i povjerenstava te za redovito financiranje političkih stranaka.</w:t>
            </w:r>
          </w:p>
        </w:tc>
      </w:tr>
    </w:tbl>
    <w:p>
      <w:pPr>
        <w:pStyle w:val="25"/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>
      <w:pPr>
        <w:pStyle w:val="25"/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tbl>
      <w:tblPr>
        <w:tblStyle w:val="3"/>
        <w:tblW w:w="0" w:type="auto"/>
        <w:tblInd w:w="-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3"/>
        <w:gridCol w:w="239"/>
        <w:gridCol w:w="75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6" w:hRule="atLeast"/>
        </w:trPr>
        <w:tc>
          <w:tcPr>
            <w:tcW w:w="21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shd w:val="clear" w:color="auto" w:fill="auto"/>
            <w:noWrap w:val="0"/>
            <w:vAlign w:val="top"/>
          </w:tcPr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NAZIV PROGRAMA:</w:t>
            </w: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CILJ PROGRAMA:</w:t>
            </w: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OPIS PROGRAMA:</w:t>
            </w: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 w:val="23"/>
                <w:szCs w:val="23"/>
              </w:rPr>
              <w:t>OBRAZLOŽENJE IZVRŠENJA PROGRAMA KROZ CILJEVE KOJI SU OSTVARENI PROVEDBOM PROGRAMA:</w:t>
            </w: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POKAZATELJI USPJEŠNOSTI IZVRŠENJA CILJEVA PROGRAMA:</w:t>
            </w: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  <w:p>
            <w:pPr>
              <w:pStyle w:val="25"/>
              <w:textAlignment w:val="auto"/>
              <w:rPr>
                <w:rFonts w:cs="Times New Roman"/>
                <w:b/>
                <w:bCs/>
              </w:rPr>
            </w:pPr>
          </w:p>
        </w:tc>
        <w:tc>
          <w:tcPr>
            <w:tcW w:w="239" w:type="dxa"/>
            <w:tcBorders>
              <w:left w:val="single" w:color="000000" w:sz="8" w:space="0"/>
            </w:tcBorders>
            <w:shd w:val="clear" w:color="auto" w:fill="auto"/>
            <w:noWrap w:val="0"/>
            <w:vAlign w:val="top"/>
          </w:tcPr>
          <w:p>
            <w:pPr>
              <w:pStyle w:val="25"/>
              <w:snapToGrid w:val="0"/>
              <w:textAlignment w:val="auto"/>
              <w:rPr>
                <w:rFonts w:cs="Times New Roman"/>
              </w:rPr>
            </w:pPr>
          </w:p>
        </w:tc>
        <w:tc>
          <w:tcPr>
            <w:tcW w:w="75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top"/>
          </w:tcPr>
          <w:p>
            <w:pPr>
              <w:pStyle w:val="25"/>
              <w:autoSpaceDE w:val="0"/>
              <w:snapToGrid w:val="0"/>
              <w:ind w:left="156" w:right="0" w:firstLine="0"/>
              <w:jc w:val="both"/>
              <w:textAlignment w:val="auto"/>
              <w:rPr>
                <w:rFonts w:cs="Times New Roman"/>
              </w:rPr>
            </w:pPr>
          </w:p>
          <w:p>
            <w:pPr>
              <w:pStyle w:val="25"/>
              <w:jc w:val="both"/>
              <w:textAlignment w:val="auto"/>
              <w:rPr>
                <w:rFonts w:cs="Times New Roman"/>
                <w:b/>
              </w:rPr>
            </w:pPr>
            <w:r>
              <w:rPr>
                <w:rFonts w:cs="Times New Roman"/>
              </w:rPr>
              <w:t>1000 JAVNA UPRAVA I ADMINISTRACIJA ODJELA</w:t>
            </w:r>
          </w:p>
          <w:p>
            <w:pPr>
              <w:pStyle w:val="25"/>
              <w:jc w:val="both"/>
              <w:textAlignment w:val="auto"/>
              <w:rPr>
                <w:rFonts w:cs="Times New Roman"/>
              </w:rPr>
            </w:pPr>
            <w:r>
              <w:rPr>
                <w:rFonts w:cs="Times New Roman"/>
                <w:b/>
              </w:rPr>
              <w:t>K100014 Ulaganje u objekte</w:t>
            </w:r>
          </w:p>
          <w:p>
            <w:pPr>
              <w:pStyle w:val="25"/>
              <w:autoSpaceDE w:val="0"/>
              <w:snapToGrid w:val="0"/>
              <w:jc w:val="both"/>
              <w:textAlignment w:val="auto"/>
              <w:rPr>
                <w:rFonts w:cs="Times New Roman"/>
              </w:rPr>
            </w:pPr>
          </w:p>
          <w:p>
            <w:pPr>
              <w:pStyle w:val="25"/>
              <w:autoSpaceDE w:val="0"/>
              <w:snapToGrid w:val="0"/>
              <w:jc w:val="both"/>
              <w:textAlignment w:val="auto"/>
              <w:rPr>
                <w:rFonts w:cs="Times New Roman"/>
              </w:rPr>
            </w:pPr>
          </w:p>
          <w:p>
            <w:pPr>
              <w:pStyle w:val="25"/>
              <w:shd w:val="clear" w:color="auto" w:fill="FFFFFF"/>
              <w:autoSpaceDE w:val="0"/>
              <w:snapToGrid w:val="0"/>
              <w:jc w:val="both"/>
              <w:rPr>
                <w:rFonts w:cs="Times New Roman"/>
              </w:rPr>
            </w:pPr>
            <w:r>
              <w:rPr>
                <w:rStyle w:val="5"/>
                <w:rFonts w:cs="Times New Roman"/>
              </w:rPr>
              <w:t>Cilj programa je osiguranje organizacijskih, tehničkih i drugih uvjeta za rad Upravnih odjela te ustanova kojima je Sisačko-moslavačka županija osnivač, a čiji su objekti u kojima su obavljali djelatnost stradali u katastrofalnom potresu te radi poticanja gospodarstva koje također  ima negativne posljedice, a koje je izazvao katastrofalan potres, te radi povećanja kapaciteta iz područja socijalne skrbi.</w:t>
            </w:r>
          </w:p>
          <w:p>
            <w:pPr>
              <w:pStyle w:val="25"/>
              <w:autoSpaceDE w:val="0"/>
              <w:snapToGrid w:val="0"/>
              <w:jc w:val="both"/>
              <w:rPr>
                <w:rFonts w:cs="Times New Roman"/>
              </w:rPr>
            </w:pPr>
          </w:p>
          <w:p>
            <w:pPr>
              <w:pStyle w:val="25"/>
              <w:autoSpaceDE w:val="0"/>
              <w:snapToGrid w:val="0"/>
              <w:jc w:val="both"/>
              <w:rPr>
                <w:rFonts w:cs="Times New Roman"/>
              </w:rPr>
            </w:pPr>
          </w:p>
          <w:p>
            <w:pPr>
              <w:pStyle w:val="25"/>
              <w:autoSpaceDE w:val="0"/>
              <w:snapToGrid w:val="0"/>
              <w:jc w:val="both"/>
              <w:rPr>
                <w:rFonts w:cs="Times New Roman"/>
              </w:rPr>
            </w:pPr>
            <w:r>
              <w:rPr>
                <w:rStyle w:val="5"/>
                <w:rFonts w:cs="Times New Roman"/>
                <w:bCs/>
              </w:rPr>
              <w:t>Kupnja nekretnina.</w:t>
            </w:r>
          </w:p>
          <w:p>
            <w:pPr>
              <w:pStyle w:val="25"/>
              <w:autoSpaceDE w:val="0"/>
              <w:snapToGrid w:val="0"/>
              <w:jc w:val="both"/>
              <w:rPr>
                <w:rFonts w:cs="Times New Roman"/>
              </w:rPr>
            </w:pPr>
          </w:p>
          <w:p>
            <w:pPr>
              <w:pStyle w:val="25"/>
              <w:autoSpaceDE w:val="0"/>
              <w:snapToGrid w:val="0"/>
              <w:jc w:val="both"/>
              <w:rPr>
                <w:rFonts w:cs="Times New Roman"/>
              </w:rPr>
            </w:pPr>
          </w:p>
          <w:p>
            <w:pPr>
              <w:pStyle w:val="25"/>
              <w:autoSpaceDE w:val="0"/>
              <w:snapToGrid w:val="0"/>
              <w:jc w:val="both"/>
              <w:textAlignment w:val="auto"/>
              <w:rPr>
                <w:rFonts w:cs="Times New Roman"/>
              </w:rPr>
            </w:pPr>
          </w:p>
          <w:p>
            <w:pPr>
              <w:pStyle w:val="25"/>
              <w:autoSpaceDE w:val="0"/>
              <w:snapToGrid w:val="0"/>
              <w:jc w:val="both"/>
              <w:textAlignment w:val="auto"/>
              <w:rPr>
                <w:rFonts w:cs="Times New Roman"/>
              </w:rPr>
            </w:pPr>
            <w:r>
              <w:rPr>
                <w:rFonts w:cs="Times New Roman"/>
              </w:rPr>
              <w:t>U Proračunu Sisačko-moslavačke županije za 2022. godinu za kapitalni projekt Ulaganje u objekte planirana su sredstva u iznosu od 12.649.989,95 kuna, a realizirana su u iznosu 4.170.000,00 kuna.</w:t>
            </w:r>
          </w:p>
          <w:p>
            <w:pPr>
              <w:pStyle w:val="25"/>
              <w:autoSpaceDE w:val="0"/>
              <w:snapToGrid w:val="0"/>
              <w:jc w:val="both"/>
              <w:textAlignment w:val="auto"/>
              <w:rPr>
                <w:rFonts w:cs="Times New Roman"/>
              </w:rPr>
            </w:pPr>
          </w:p>
          <w:p>
            <w:pPr>
              <w:pStyle w:val="25"/>
              <w:autoSpaceDE w:val="0"/>
              <w:snapToGrid w:val="0"/>
              <w:jc w:val="both"/>
              <w:textAlignment w:val="auto"/>
              <w:rPr>
                <w:rFonts w:cs="Times New Roman"/>
              </w:rPr>
            </w:pPr>
          </w:p>
          <w:p>
            <w:pPr>
              <w:pStyle w:val="25"/>
              <w:rPr>
                <w:rFonts w:cs="Times New Roman"/>
              </w:rPr>
            </w:pPr>
          </w:p>
          <w:p>
            <w:pPr>
              <w:pStyle w:val="25"/>
              <w:rPr>
                <w:rFonts w:cs="Times New Roman"/>
              </w:rPr>
            </w:pPr>
          </w:p>
          <w:p>
            <w:pPr>
              <w:pStyle w:val="25"/>
              <w:rPr>
                <w:rFonts w:cs="Times New Roman"/>
              </w:rPr>
            </w:pPr>
          </w:p>
          <w:p>
            <w:pPr>
              <w:pStyle w:val="25"/>
              <w:rPr>
                <w:rFonts w:cs="Times New Roman"/>
              </w:rPr>
            </w:pPr>
          </w:p>
          <w:p>
            <w:pPr>
              <w:pStyle w:val="25"/>
              <w:rPr>
                <w:rFonts w:cs="Times New Roman"/>
              </w:rPr>
            </w:pPr>
          </w:p>
          <w:p>
            <w:pPr>
              <w:pStyle w:val="25"/>
              <w:jc w:val="both"/>
            </w:pPr>
            <w:r>
              <w:rPr>
                <w:rFonts w:cs="Times New Roman"/>
              </w:rPr>
              <w:t>Temeljem Odluke Županijske skupštine o kupnji nekretnina u k.o. Petrinja u vlasništvu Strižak d.o.o. od 10. ožujka 2022. godine i Odluke o izmjeni Odluke o kupnji nekretnina u k.o. Petrinja u vlasništvu Strižak d.o.o. od 27. travnja 2022. godine, realizirana je kupnja nekretnina po kupoprodajnoj cijeni od 4.170.000,00 kuna.</w:t>
            </w:r>
          </w:p>
        </w:tc>
      </w:tr>
    </w:tbl>
    <w:p>
      <w:pPr>
        <w:pStyle w:val="25"/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>
      <w:pPr>
        <w:pStyle w:val="25"/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>
      <w:pPr>
        <w:pStyle w:val="25"/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>
      <w:pPr>
        <w:pStyle w:val="25"/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>
      <w:pPr>
        <w:pStyle w:val="25"/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>
      <w:pPr>
        <w:pStyle w:val="25"/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>
      <w:pPr>
        <w:pStyle w:val="25"/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>
      <w:pPr>
        <w:pStyle w:val="25"/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>
      <w:pPr>
        <w:pStyle w:val="25"/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>
      <w:pPr>
        <w:pStyle w:val="25"/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>
      <w:pPr>
        <w:jc w:val="center"/>
        <w:rPr>
          <w:b/>
        </w:rPr>
      </w:pPr>
    </w:p>
    <w:sectPr>
      <w:footnotePr>
        <w:pos w:val="beneathText"/>
        <w:numFmt w:val="decimal"/>
      </w:footnotePr>
      <w:pgSz w:w="11906" w:h="16838"/>
      <w:pgMar w:top="1134" w:right="1134" w:bottom="1134" w:left="1134" w:header="720" w:footer="720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angal">
    <w:altName w:val="Microsoft YaHei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lvl w:ilvl="0" w:tentative="0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709"/>
  <w:hyphenationZone w:val="360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noPunctuationKerning w:val="1"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6902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6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7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6"/>
    <w:pPr>
      <w:keepNext w:val="0"/>
      <w:keepLines w:val="0"/>
      <w:pageBreakBefore w:val="0"/>
      <w:widowControl w:val="0"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hd w:val="clear" w:color="auto" w:fill="auto"/>
      <w:suppressAutoHyphens/>
      <w:kinsoku/>
      <w:overflowPunct/>
      <w:autoSpaceDE/>
      <w:bidi w:val="0"/>
      <w:snapToGrid/>
      <w:spacing w:line="100" w:lineRule="atLeast"/>
      <w:jc w:val="left"/>
      <w:textAlignment w:val="baseline"/>
    </w:pPr>
    <w:rPr>
      <w:rFonts w:ascii="Times New Roman" w:hAnsi="Times New Roman" w:eastAsia="SimSun" w:cs="Tahoma"/>
      <w:color w:val="auto"/>
      <w:spacing w:val="0"/>
      <w:w w:val="100"/>
      <w:kern w:val="1"/>
      <w:position w:val="0"/>
      <w:sz w:val="24"/>
      <w:szCs w:val="24"/>
      <w:u w:val="none"/>
      <w:shd w:val="clear" w:color="auto" w:fill="auto"/>
      <w:vertAlign w:val="baseline"/>
      <w:lang w:val="hr-HR" w:eastAsia="hi-IN" w:bidi="hi-I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iPriority w:val="7"/>
    <w:pPr>
      <w:suppressAutoHyphens/>
      <w:spacing w:before="0" w:after="120"/>
    </w:pPr>
  </w:style>
  <w:style w:type="character" w:customStyle="1" w:styleId="5">
    <w:name w:val="Zadani font odlomka"/>
    <w:uiPriority w:val="6"/>
  </w:style>
  <w:style w:type="character" w:customStyle="1" w:styleId="6">
    <w:name w:val="Tekst balončića Char"/>
    <w:basedOn w:val="5"/>
    <w:uiPriority w:val="6"/>
    <w:rPr>
      <w:rFonts w:ascii="Tahoma" w:hAnsi="Tahoma" w:cs="Mangal"/>
      <w:sz w:val="16"/>
      <w:szCs w:val="14"/>
    </w:rPr>
  </w:style>
  <w:style w:type="character" w:customStyle="1" w:styleId="7">
    <w:name w:val="WW_CharLFO1LVL1"/>
    <w:uiPriority w:val="5"/>
    <w:rPr>
      <w:rFonts w:ascii="Times New Roman" w:hAnsi="Times New Roman" w:eastAsia="Times New Roman" w:cs="Times New Roman"/>
    </w:rPr>
  </w:style>
  <w:style w:type="character" w:customStyle="1" w:styleId="8">
    <w:name w:val="WW_CharLFO1LVL2"/>
    <w:uiPriority w:val="5"/>
    <w:rPr>
      <w:rFonts w:ascii="Courier New" w:hAnsi="Courier New" w:cs="Courier New"/>
    </w:rPr>
  </w:style>
  <w:style w:type="character" w:customStyle="1" w:styleId="9">
    <w:name w:val="WW_CharLFO1LVL3"/>
    <w:uiPriority w:val="5"/>
    <w:rPr>
      <w:rFonts w:ascii="Wingdings" w:hAnsi="Wingdings"/>
    </w:rPr>
  </w:style>
  <w:style w:type="character" w:customStyle="1" w:styleId="10">
    <w:name w:val="WW_CharLFO1LVL4"/>
    <w:uiPriority w:val="5"/>
    <w:rPr>
      <w:rFonts w:ascii="Symbol" w:hAnsi="Symbol"/>
    </w:rPr>
  </w:style>
  <w:style w:type="character" w:customStyle="1" w:styleId="11">
    <w:name w:val="WW_CharLFO1LVL5"/>
    <w:uiPriority w:val="5"/>
    <w:rPr>
      <w:rFonts w:ascii="Courier New" w:hAnsi="Courier New" w:cs="Courier New"/>
    </w:rPr>
  </w:style>
  <w:style w:type="character" w:customStyle="1" w:styleId="12">
    <w:name w:val="WW_CharLFO1LVL6"/>
    <w:uiPriority w:val="5"/>
    <w:rPr>
      <w:rFonts w:ascii="Wingdings" w:hAnsi="Wingdings"/>
    </w:rPr>
  </w:style>
  <w:style w:type="character" w:customStyle="1" w:styleId="13">
    <w:name w:val="WW_CharLFO1LVL7"/>
    <w:uiPriority w:val="5"/>
    <w:rPr>
      <w:rFonts w:ascii="Symbol" w:hAnsi="Symbol"/>
    </w:rPr>
  </w:style>
  <w:style w:type="character" w:customStyle="1" w:styleId="14">
    <w:name w:val="WW_CharLFO1LVL8"/>
    <w:uiPriority w:val="5"/>
    <w:rPr>
      <w:rFonts w:ascii="Courier New" w:hAnsi="Courier New" w:cs="Courier New"/>
    </w:rPr>
  </w:style>
  <w:style w:type="character" w:customStyle="1" w:styleId="15">
    <w:name w:val="WW_CharLFO1LVL9"/>
    <w:uiPriority w:val="5"/>
    <w:rPr>
      <w:rFonts w:ascii="Wingdings" w:hAnsi="Wingdings"/>
    </w:rPr>
  </w:style>
  <w:style w:type="character" w:customStyle="1" w:styleId="16">
    <w:name w:val="WW_CharLFO2LVL1"/>
    <w:uiPriority w:val="5"/>
    <w:rPr>
      <w:rFonts w:ascii="Times New Roman" w:hAnsi="Times New Roman" w:eastAsia="Times New Roman" w:cs="Times New Roman"/>
    </w:rPr>
  </w:style>
  <w:style w:type="character" w:customStyle="1" w:styleId="17">
    <w:name w:val="WW_CharLFO2LVL2"/>
    <w:uiPriority w:val="5"/>
    <w:rPr>
      <w:rFonts w:ascii="Courier New" w:hAnsi="Courier New" w:cs="Courier New"/>
    </w:rPr>
  </w:style>
  <w:style w:type="character" w:customStyle="1" w:styleId="18">
    <w:name w:val="WW_CharLFO2LVL3"/>
    <w:uiPriority w:val="5"/>
    <w:rPr>
      <w:rFonts w:ascii="Wingdings" w:hAnsi="Wingdings"/>
    </w:rPr>
  </w:style>
  <w:style w:type="character" w:customStyle="1" w:styleId="19">
    <w:name w:val="WW_CharLFO2LVL4"/>
    <w:uiPriority w:val="5"/>
    <w:rPr>
      <w:rFonts w:ascii="Symbol" w:hAnsi="Symbol"/>
    </w:rPr>
  </w:style>
  <w:style w:type="character" w:customStyle="1" w:styleId="20">
    <w:name w:val="WW_CharLFO2LVL5"/>
    <w:uiPriority w:val="5"/>
    <w:rPr>
      <w:rFonts w:ascii="Courier New" w:hAnsi="Courier New" w:cs="Courier New"/>
    </w:rPr>
  </w:style>
  <w:style w:type="character" w:customStyle="1" w:styleId="21">
    <w:name w:val="WW_CharLFO2LVL6"/>
    <w:uiPriority w:val="5"/>
    <w:rPr>
      <w:rFonts w:ascii="Wingdings" w:hAnsi="Wingdings"/>
    </w:rPr>
  </w:style>
  <w:style w:type="character" w:customStyle="1" w:styleId="22">
    <w:name w:val="WW_CharLFO2LVL7"/>
    <w:uiPriority w:val="5"/>
    <w:rPr>
      <w:rFonts w:ascii="Symbol" w:hAnsi="Symbol"/>
    </w:rPr>
  </w:style>
  <w:style w:type="character" w:customStyle="1" w:styleId="23">
    <w:name w:val="WW_CharLFO2LVL8"/>
    <w:uiPriority w:val="5"/>
    <w:rPr>
      <w:rFonts w:ascii="Courier New" w:hAnsi="Courier New" w:cs="Courier New"/>
    </w:rPr>
  </w:style>
  <w:style w:type="character" w:customStyle="1" w:styleId="24">
    <w:name w:val="WW_CharLFO2LVL9"/>
    <w:uiPriority w:val="5"/>
    <w:rPr>
      <w:rFonts w:ascii="Wingdings" w:hAnsi="Wingdings"/>
    </w:rPr>
  </w:style>
  <w:style w:type="paragraph" w:customStyle="1" w:styleId="25">
    <w:name w:val="Normal1"/>
    <w:uiPriority w:val="7"/>
    <w:pPr>
      <w:keepNext w:val="0"/>
      <w:keepLines w:val="0"/>
      <w:pageBreakBefore w:val="0"/>
      <w:widowControl w:val="0"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hd w:val="clear" w:color="auto" w:fill="auto"/>
      <w:suppressAutoHyphens/>
      <w:kinsoku/>
      <w:overflowPunct/>
      <w:autoSpaceDE/>
      <w:bidi w:val="0"/>
      <w:snapToGrid/>
      <w:spacing w:line="100" w:lineRule="atLeast"/>
      <w:jc w:val="left"/>
      <w:textAlignment w:val="baseline"/>
    </w:pPr>
    <w:rPr>
      <w:rFonts w:ascii="Times New Roman" w:hAnsi="Times New Roman" w:eastAsia="SimSun" w:cs="Tahoma"/>
      <w:color w:val="auto"/>
      <w:spacing w:val="0"/>
      <w:w w:val="100"/>
      <w:kern w:val="1"/>
      <w:position w:val="0"/>
      <w:sz w:val="24"/>
      <w:szCs w:val="24"/>
      <w:u w:val="none"/>
      <w:shd w:val="clear" w:color="auto" w:fill="auto"/>
      <w:vertAlign w:val="baseline"/>
      <w:lang w:val="hr-HR" w:eastAsia="hi-IN" w:bidi="hi-IN"/>
    </w:rPr>
  </w:style>
  <w:style w:type="paragraph" w:customStyle="1" w:styleId="26">
    <w:name w:val="Naslov"/>
    <w:basedOn w:val="1"/>
    <w:next w:val="4"/>
    <w:uiPriority w:val="7"/>
    <w:pPr>
      <w:keepNext/>
      <w:suppressAutoHyphens/>
      <w:spacing w:before="240" w:after="120"/>
    </w:pPr>
    <w:rPr>
      <w:rFonts w:ascii="Arial" w:hAnsi="Arial" w:eastAsia="Lucida Sans Unicode"/>
      <w:sz w:val="28"/>
      <w:szCs w:val="28"/>
    </w:rPr>
  </w:style>
  <w:style w:type="paragraph" w:customStyle="1" w:styleId="27">
    <w:name w:val="Podnaslov"/>
    <w:basedOn w:val="26"/>
    <w:next w:val="4"/>
    <w:uiPriority w:val="6"/>
    <w:pPr>
      <w:suppressAutoHyphens/>
      <w:jc w:val="center"/>
    </w:pPr>
    <w:rPr>
      <w:i/>
      <w:iCs/>
    </w:rPr>
  </w:style>
  <w:style w:type="paragraph" w:customStyle="1" w:styleId="28">
    <w:name w:val="Popis"/>
    <w:basedOn w:val="4"/>
    <w:uiPriority w:val="7"/>
    <w:pPr>
      <w:suppressAutoHyphens/>
    </w:pPr>
  </w:style>
  <w:style w:type="paragraph" w:customStyle="1" w:styleId="29">
    <w:name w:val="Opis slike"/>
    <w:basedOn w:val="1"/>
    <w:uiPriority w:val="6"/>
    <w:pPr>
      <w:suppressLineNumbers/>
      <w:suppressAutoHyphens/>
      <w:spacing w:before="120" w:after="120"/>
    </w:pPr>
    <w:rPr>
      <w:i/>
      <w:iCs/>
    </w:rPr>
  </w:style>
  <w:style w:type="paragraph" w:customStyle="1" w:styleId="30">
    <w:name w:val="Index"/>
    <w:basedOn w:val="1"/>
    <w:uiPriority w:val="6"/>
    <w:pPr>
      <w:suppressLineNumbers/>
      <w:suppressAutoHyphens/>
    </w:pPr>
  </w:style>
  <w:style w:type="paragraph" w:customStyle="1" w:styleId="31">
    <w:name w:val="Odlomak popisa"/>
    <w:basedOn w:val="25"/>
    <w:uiPriority w:val="6"/>
    <w:pPr>
      <w:suppressAutoHyphens/>
      <w:ind w:left="708" w:right="0" w:firstLine="0"/>
      <w:textAlignment w:val="auto"/>
    </w:pPr>
    <w:rPr>
      <w:lang w:eastAsia="hi-IN"/>
    </w:rPr>
  </w:style>
  <w:style w:type="paragraph" w:customStyle="1" w:styleId="32">
    <w:name w:val="Table Contents"/>
    <w:basedOn w:val="1"/>
    <w:uiPriority w:val="6"/>
    <w:pPr>
      <w:suppressLineNumbers/>
      <w:suppressAutoHyphens/>
    </w:pPr>
  </w:style>
  <w:style w:type="paragraph" w:customStyle="1" w:styleId="33">
    <w:name w:val="Tekst balončića"/>
    <w:basedOn w:val="25"/>
    <w:uiPriority w:val="6"/>
    <w:pPr>
      <w:suppressAutoHyphens/>
    </w:pPr>
    <w:rPr>
      <w:rFonts w:ascii="Tahoma" w:hAnsi="Tahoma" w:cs="Mangal"/>
      <w:sz w:val="16"/>
      <w:szCs w:val="14"/>
    </w:rPr>
  </w:style>
  <w:style w:type="paragraph" w:customStyle="1" w:styleId="34">
    <w:name w:val="box_467352"/>
    <w:basedOn w:val="25"/>
    <w:uiPriority w:val="7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ar-SA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Office_11.2.0.11306_F1E327BC-269C-435d-A152-05C5408002CA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2022-08-26T08:23:00Z</dcterms:created>
  <dc:creator>HT-ICT</dc:creator>
  <cp:lastModifiedBy>HT-ICT</cp:lastModifiedBy>
  <cp:lastPrinted>2022-08-26T08:47:00Z</cp:lastPrinted>
  <dcterms:modified xsi:type="dcterms:W3CDTF">2022-09-26T13:07:53Z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1033-11.2.0.11306</vt:lpwstr>
  </property>
  <property fmtid="{D5CDD505-2E9C-101B-9397-08002B2CF9AE}" pid="3" name="ICV">
    <vt:lpwstr>20AADE9D48D6413AB4716270F9A9E4DF</vt:lpwstr>
  </property>
</Properties>
</file>